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5E3B" w14:textId="56152A12" w:rsidR="0022022A" w:rsidRPr="006E16EB" w:rsidRDefault="0022022A" w:rsidP="003C3655">
      <w:pPr>
        <w:widowControl/>
        <w:spacing w:after="200" w:line="276" w:lineRule="auto"/>
        <w:ind w:left="90"/>
        <w:jc w:val="center"/>
        <w:rPr>
          <w:rFonts w:ascii="Arial" w:hAnsi="Arial" w:cs="Arial"/>
          <w:b/>
        </w:rPr>
      </w:pPr>
      <w:r w:rsidRPr="006E16EB">
        <w:rPr>
          <w:rFonts w:ascii="Arial" w:hAnsi="Arial" w:cs="Arial"/>
          <w:noProof/>
        </w:rPr>
        <w:drawing>
          <wp:anchor distT="0" distB="0" distL="114300" distR="114300" simplePos="0" relativeHeight="251658240" behindDoc="0" locked="0" layoutInCell="1" allowOverlap="1" wp14:anchorId="04FBEA68" wp14:editId="4B3D6872">
            <wp:simplePos x="0" y="0"/>
            <wp:positionH relativeFrom="column">
              <wp:posOffset>2752725</wp:posOffset>
            </wp:positionH>
            <wp:positionV relativeFrom="paragraph">
              <wp:posOffset>-57785</wp:posOffset>
            </wp:positionV>
            <wp:extent cx="433205" cy="344805"/>
            <wp:effectExtent l="0" t="0" r="0" b="0"/>
            <wp:wrapNone/>
            <wp:docPr id="784583433" name="Picture 3" descr="A blue and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9041" name="Picture 3" descr="A blue and black triang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205" cy="344805"/>
                    </a:xfrm>
                    <a:prstGeom prst="rect">
                      <a:avLst/>
                    </a:prstGeom>
                  </pic:spPr>
                </pic:pic>
              </a:graphicData>
            </a:graphic>
            <wp14:sizeRelH relativeFrom="margin">
              <wp14:pctWidth>0</wp14:pctWidth>
            </wp14:sizeRelH>
            <wp14:sizeRelV relativeFrom="margin">
              <wp14:pctHeight>0</wp14:pctHeight>
            </wp14:sizeRelV>
          </wp:anchor>
        </w:drawing>
      </w:r>
    </w:p>
    <w:p w14:paraId="231C506B" w14:textId="3D6BF538" w:rsidR="00E20C1C" w:rsidRPr="006E16EB" w:rsidRDefault="00697EFE" w:rsidP="003C3655">
      <w:pPr>
        <w:widowControl/>
        <w:spacing w:after="200" w:line="276" w:lineRule="auto"/>
        <w:ind w:left="90"/>
        <w:jc w:val="center"/>
        <w:rPr>
          <w:rFonts w:ascii="Arial" w:hAnsi="Arial" w:cs="Arial"/>
          <w:b/>
          <w:sz w:val="24"/>
          <w:szCs w:val="24"/>
        </w:rPr>
      </w:pPr>
      <w:r w:rsidRPr="006E16EB">
        <w:rPr>
          <w:rFonts w:ascii="Arial" w:hAnsi="Arial" w:cs="Arial"/>
          <w:b/>
          <w:color w:val="0066FF"/>
          <w:sz w:val="24"/>
          <w:szCs w:val="24"/>
        </w:rPr>
        <w:t>Discussion Item</w:t>
      </w:r>
    </w:p>
    <w:p w14:paraId="1045E83A" w14:textId="467518CA" w:rsidR="00DE662B" w:rsidRPr="006E16EB" w:rsidRDefault="00DE662B" w:rsidP="00EA758A">
      <w:pPr>
        <w:widowControl/>
        <w:spacing w:after="200" w:line="276" w:lineRule="auto"/>
        <w:ind w:left="90"/>
        <w:jc w:val="center"/>
        <w:rPr>
          <w:rFonts w:ascii="Arial" w:hAnsi="Arial" w:cs="Arial"/>
          <w:b/>
        </w:rPr>
      </w:pPr>
      <w:r w:rsidRPr="006E16EB">
        <w:rPr>
          <w:rFonts w:ascii="Arial" w:hAnsi="Arial" w:cs="Arial"/>
          <w:b/>
        </w:rPr>
        <w:t xml:space="preserve"> </w:t>
      </w:r>
      <w:r w:rsidR="00D77D26" w:rsidRPr="006E16EB">
        <w:rPr>
          <w:rFonts w:ascii="Arial" w:hAnsi="Arial" w:cs="Arial"/>
          <w:b/>
        </w:rPr>
        <w:fldChar w:fldCharType="begin">
          <w:ffData>
            <w:name w:val="Check4"/>
            <w:enabled/>
            <w:calcOnExit w:val="0"/>
            <w:checkBox>
              <w:sizeAuto/>
              <w:default w:val="0"/>
              <w:checked/>
            </w:checkBox>
          </w:ffData>
        </w:fldChar>
      </w:r>
      <w:bookmarkStart w:id="0" w:name="Check4"/>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0"/>
      <w:r w:rsidRPr="006E16EB">
        <w:rPr>
          <w:rFonts w:ascii="Arial" w:hAnsi="Arial" w:cs="Arial"/>
          <w:b/>
        </w:rPr>
        <w:t xml:space="preserve"> All Committees</w:t>
      </w:r>
      <w:r w:rsidR="000C21F3" w:rsidRPr="006E16EB">
        <w:rPr>
          <w:rFonts w:ascii="Arial" w:hAnsi="Arial" w:cs="Arial"/>
          <w:b/>
        </w:rPr>
        <w:t xml:space="preserve">    </w:t>
      </w:r>
      <w:r w:rsidR="00D77D26" w:rsidRPr="006E16EB">
        <w:rPr>
          <w:rFonts w:ascii="Arial" w:hAnsi="Arial" w:cs="Arial"/>
          <w:b/>
        </w:rPr>
        <w:fldChar w:fldCharType="begin">
          <w:ffData>
            <w:name w:val="Check5"/>
            <w:enabled/>
            <w:calcOnExit w:val="0"/>
            <w:checkBox>
              <w:sizeAuto/>
              <w:default w:val="0"/>
            </w:checkBox>
          </w:ffData>
        </w:fldChar>
      </w:r>
      <w:bookmarkStart w:id="1" w:name="Check5"/>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1"/>
      <w:r w:rsidRPr="006E16EB">
        <w:rPr>
          <w:rFonts w:ascii="Arial" w:hAnsi="Arial" w:cs="Arial"/>
          <w:b/>
        </w:rPr>
        <w:t xml:space="preserve"> PARC </w:t>
      </w:r>
      <w:r w:rsidR="00CA08E0" w:rsidRPr="006E16EB">
        <w:rPr>
          <w:rFonts w:ascii="Arial" w:hAnsi="Arial" w:cs="Arial"/>
          <w:b/>
        </w:rPr>
        <w:t>and</w:t>
      </w:r>
      <w:r w:rsidRPr="006E16EB">
        <w:rPr>
          <w:rFonts w:ascii="Arial" w:hAnsi="Arial" w:cs="Arial"/>
          <w:b/>
        </w:rPr>
        <w:t xml:space="preserve"> RCAP</w:t>
      </w:r>
      <w:r w:rsidR="000C21F3" w:rsidRPr="006E16EB">
        <w:rPr>
          <w:rFonts w:ascii="Arial" w:hAnsi="Arial" w:cs="Arial"/>
          <w:b/>
        </w:rPr>
        <w:t xml:space="preserve">    </w:t>
      </w:r>
      <w:r w:rsidR="00D77D26" w:rsidRPr="006E16EB">
        <w:rPr>
          <w:rFonts w:ascii="Arial" w:hAnsi="Arial" w:cs="Arial"/>
          <w:b/>
        </w:rPr>
        <w:fldChar w:fldCharType="begin">
          <w:ffData>
            <w:name w:val="Check1"/>
            <w:enabled/>
            <w:calcOnExit w:val="0"/>
            <w:checkBox>
              <w:sizeAuto/>
              <w:default w:val="0"/>
            </w:checkBox>
          </w:ffData>
        </w:fldChar>
      </w:r>
      <w:bookmarkStart w:id="2" w:name="Check1"/>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2"/>
      <w:r w:rsidR="00446FBE" w:rsidRPr="006E16EB">
        <w:rPr>
          <w:rFonts w:ascii="Arial" w:hAnsi="Arial" w:cs="Arial"/>
          <w:b/>
        </w:rPr>
        <w:t xml:space="preserve"> DRC</w:t>
      </w:r>
      <w:r w:rsidR="000C21F3" w:rsidRPr="006E16EB">
        <w:rPr>
          <w:rFonts w:ascii="Arial" w:hAnsi="Arial" w:cs="Arial"/>
          <w:b/>
        </w:rPr>
        <w:t xml:space="preserve">    </w:t>
      </w:r>
      <w:r w:rsidR="00346AAA" w:rsidRPr="006E16EB">
        <w:rPr>
          <w:rFonts w:ascii="Arial" w:hAnsi="Arial" w:cs="Arial"/>
          <w:b/>
        </w:rPr>
        <w:fldChar w:fldCharType="begin">
          <w:ffData>
            <w:name w:val="Check2"/>
            <w:enabled/>
            <w:calcOnExit w:val="0"/>
            <w:checkBox>
              <w:sizeAuto/>
              <w:default w:val="1"/>
              <w:checked w:val="0"/>
            </w:checkBox>
          </w:ffData>
        </w:fldChar>
      </w:r>
      <w:bookmarkStart w:id="3" w:name="Check2"/>
      <w:r w:rsidR="00346AAA" w:rsidRPr="006E16EB">
        <w:rPr>
          <w:rFonts w:ascii="Arial" w:hAnsi="Arial" w:cs="Arial"/>
          <w:b/>
        </w:rPr>
        <w:instrText xml:space="preserve"> FORMCHECKBOX </w:instrText>
      </w:r>
      <w:r w:rsidR="00346AAA" w:rsidRPr="006E16EB">
        <w:rPr>
          <w:rFonts w:ascii="Arial" w:hAnsi="Arial" w:cs="Arial"/>
          <w:b/>
        </w:rPr>
      </w:r>
      <w:r w:rsidR="00346AAA" w:rsidRPr="006E16EB">
        <w:rPr>
          <w:rFonts w:ascii="Arial" w:hAnsi="Arial" w:cs="Arial"/>
          <w:b/>
        </w:rPr>
        <w:fldChar w:fldCharType="separate"/>
      </w:r>
      <w:r w:rsidR="00346AAA" w:rsidRPr="006E16EB">
        <w:rPr>
          <w:rFonts w:ascii="Arial" w:hAnsi="Arial" w:cs="Arial"/>
          <w:b/>
        </w:rPr>
        <w:fldChar w:fldCharType="end"/>
      </w:r>
      <w:bookmarkEnd w:id="3"/>
      <w:r w:rsidRPr="006E16EB">
        <w:rPr>
          <w:rFonts w:ascii="Arial" w:hAnsi="Arial" w:cs="Arial"/>
          <w:b/>
        </w:rPr>
        <w:t xml:space="preserve"> PARC</w:t>
      </w:r>
      <w:r w:rsidR="000C21F3" w:rsidRPr="006E16EB">
        <w:rPr>
          <w:rFonts w:ascii="Arial" w:hAnsi="Arial" w:cs="Arial"/>
          <w:b/>
        </w:rPr>
        <w:t xml:space="preserve">    </w:t>
      </w:r>
      <w:r w:rsidR="00D77D26" w:rsidRPr="006E16EB">
        <w:rPr>
          <w:rFonts w:ascii="Arial" w:hAnsi="Arial" w:cs="Arial"/>
          <w:b/>
        </w:rPr>
        <w:fldChar w:fldCharType="begin">
          <w:ffData>
            <w:name w:val="Check3"/>
            <w:enabled/>
            <w:calcOnExit w:val="0"/>
            <w:checkBox>
              <w:sizeAuto/>
              <w:default w:val="0"/>
            </w:checkBox>
          </w:ffData>
        </w:fldChar>
      </w:r>
      <w:bookmarkStart w:id="4" w:name="Check3"/>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4"/>
      <w:r w:rsidR="000C21F3" w:rsidRPr="006E16EB">
        <w:rPr>
          <w:rFonts w:ascii="Arial" w:hAnsi="Arial" w:cs="Arial"/>
          <w:b/>
        </w:rPr>
        <w:t xml:space="preserve"> </w:t>
      </w:r>
      <w:r w:rsidRPr="006E16EB">
        <w:rPr>
          <w:rFonts w:ascii="Arial" w:hAnsi="Arial" w:cs="Arial"/>
          <w:b/>
        </w:rPr>
        <w:t>RCAP</w:t>
      </w:r>
      <w:r w:rsidR="000C21F3" w:rsidRPr="006E16EB">
        <w:rPr>
          <w:rFonts w:ascii="Arial" w:hAnsi="Arial" w:cs="Arial"/>
          <w:b/>
        </w:rPr>
        <w:t xml:space="preserve">    </w:t>
      </w:r>
      <w:r w:rsidR="00D77D26" w:rsidRPr="006E16EB">
        <w:rPr>
          <w:rFonts w:ascii="Arial" w:hAnsi="Arial" w:cs="Arial"/>
          <w:b/>
        </w:rPr>
        <w:fldChar w:fldCharType="begin">
          <w:ffData>
            <w:name w:val="Check3"/>
            <w:enabled/>
            <w:calcOnExit w:val="0"/>
            <w:checkBox>
              <w:sizeAuto/>
              <w:default w:val="0"/>
              <w:checked w:val="0"/>
            </w:checkBox>
          </w:ffData>
        </w:fldChar>
      </w:r>
      <w:r w:rsidR="00446FBE"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r w:rsidR="000C21F3" w:rsidRPr="006E16EB">
        <w:rPr>
          <w:rFonts w:ascii="Arial" w:hAnsi="Arial" w:cs="Arial"/>
          <w:b/>
        </w:rPr>
        <w:t xml:space="preserve"> </w:t>
      </w:r>
      <w:r w:rsidR="00446FBE" w:rsidRPr="006E16EB">
        <w:rPr>
          <w:rFonts w:ascii="Arial" w:hAnsi="Arial" w:cs="Arial"/>
          <w:b/>
        </w:rPr>
        <w:t>BOD</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76"/>
      </w:tblGrid>
      <w:tr w:rsidR="00E20C1C" w:rsidRPr="006E16EB" w14:paraId="51E04933" w14:textId="77777777" w:rsidTr="00D74C55">
        <w:tc>
          <w:tcPr>
            <w:tcW w:w="9576" w:type="dxa"/>
          </w:tcPr>
          <w:p w14:paraId="64EAAAE5" w14:textId="01F82921" w:rsidR="00E20C1C" w:rsidRPr="006E16EB" w:rsidRDefault="00DE662B" w:rsidP="00DE662B">
            <w:pPr>
              <w:widowControl/>
              <w:ind w:left="90"/>
              <w:rPr>
                <w:rFonts w:ascii="Arial" w:hAnsi="Arial" w:cs="Arial"/>
                <w:b/>
                <w:bCs/>
              </w:rPr>
            </w:pPr>
            <w:r w:rsidRPr="006E16EB">
              <w:rPr>
                <w:rFonts w:ascii="Arial" w:hAnsi="Arial" w:cs="Arial"/>
                <w:b/>
                <w:bCs/>
              </w:rPr>
              <w:t>Request From</w:t>
            </w:r>
            <w:r w:rsidR="00E20C1C" w:rsidRPr="006E16EB">
              <w:rPr>
                <w:rFonts w:ascii="Arial" w:hAnsi="Arial" w:cs="Arial"/>
                <w:b/>
                <w:bCs/>
              </w:rPr>
              <w:t xml:space="preserve">: </w:t>
            </w:r>
            <w:r w:rsidR="008A70D5">
              <w:rPr>
                <w:rFonts w:ascii="Arial" w:hAnsi="Arial" w:cs="Arial"/>
                <w:bCs/>
              </w:rPr>
              <w:t>Apprenticeship</w:t>
            </w:r>
            <w:r w:rsidR="00191C40">
              <w:rPr>
                <w:rFonts w:ascii="Arial" w:hAnsi="Arial" w:cs="Arial"/>
                <w:bCs/>
              </w:rPr>
              <w:t xml:space="preserve"> Task Force</w:t>
            </w:r>
          </w:p>
          <w:p w14:paraId="19AB0B61" w14:textId="77777777" w:rsidR="007F3009" w:rsidRPr="006E16EB" w:rsidRDefault="007F3009" w:rsidP="00DE662B">
            <w:pPr>
              <w:widowControl/>
              <w:ind w:left="90"/>
              <w:rPr>
                <w:rFonts w:ascii="Arial" w:hAnsi="Arial" w:cs="Arial"/>
                <w:b/>
              </w:rPr>
            </w:pPr>
          </w:p>
        </w:tc>
      </w:tr>
      <w:tr w:rsidR="00E20C1C" w:rsidRPr="006E16EB" w14:paraId="53E31E85" w14:textId="77777777" w:rsidTr="00D74C55">
        <w:tc>
          <w:tcPr>
            <w:tcW w:w="9576" w:type="dxa"/>
          </w:tcPr>
          <w:p w14:paraId="4161B03D" w14:textId="68F9E530" w:rsidR="00191C40" w:rsidRDefault="00DE662B" w:rsidP="006E16EB">
            <w:pPr>
              <w:widowControl/>
              <w:ind w:left="90"/>
              <w:rPr>
                <w:rFonts w:ascii="Arial" w:hAnsi="Arial" w:cs="Arial"/>
                <w:bCs/>
              </w:rPr>
            </w:pPr>
            <w:r w:rsidRPr="006E16EB">
              <w:rPr>
                <w:rFonts w:ascii="Arial" w:hAnsi="Arial" w:cs="Arial"/>
                <w:b/>
                <w:bCs/>
              </w:rPr>
              <w:t xml:space="preserve">Summary of </w:t>
            </w:r>
            <w:r w:rsidR="001C4567" w:rsidRPr="006E16EB">
              <w:rPr>
                <w:rFonts w:ascii="Arial" w:hAnsi="Arial" w:cs="Arial"/>
                <w:b/>
                <w:bCs/>
              </w:rPr>
              <w:t>Discussion Item</w:t>
            </w:r>
            <w:r w:rsidR="00E20C1C" w:rsidRPr="006E16EB">
              <w:rPr>
                <w:rFonts w:ascii="Arial" w:hAnsi="Arial" w:cs="Arial"/>
                <w:bCs/>
              </w:rPr>
              <w:t>:</w:t>
            </w:r>
            <w:r w:rsidR="00BA0F53" w:rsidRPr="006E16EB">
              <w:rPr>
                <w:rFonts w:ascii="Arial" w:hAnsi="Arial" w:cs="Arial"/>
                <w:bCs/>
              </w:rPr>
              <w:t xml:space="preserve"> </w:t>
            </w:r>
            <w:r w:rsidR="00191C40">
              <w:rPr>
                <w:rFonts w:ascii="Arial" w:hAnsi="Arial" w:cs="Arial"/>
                <w:bCs/>
              </w:rPr>
              <w:t xml:space="preserve">To provide feedback on the following </w:t>
            </w:r>
            <w:r w:rsidR="008A70D5">
              <w:rPr>
                <w:rFonts w:ascii="Arial" w:hAnsi="Arial" w:cs="Arial"/>
                <w:bCs/>
              </w:rPr>
              <w:t xml:space="preserve">standard </w:t>
            </w:r>
            <w:r w:rsidR="00D97263">
              <w:rPr>
                <w:rFonts w:ascii="Arial" w:hAnsi="Arial" w:cs="Arial"/>
                <w:bCs/>
              </w:rPr>
              <w:t>changes (2024 Standards Onl</w:t>
            </w:r>
            <w:r w:rsidR="000B4F33">
              <w:rPr>
                <w:rFonts w:ascii="Arial" w:hAnsi="Arial" w:cs="Arial"/>
                <w:bCs/>
              </w:rPr>
              <w:t>y)</w:t>
            </w:r>
          </w:p>
          <w:p w14:paraId="376E33F9" w14:textId="1DD4C4E0" w:rsidR="003B5434" w:rsidRDefault="00FD4795" w:rsidP="00191C40">
            <w:pPr>
              <w:pStyle w:val="ListParagraph"/>
              <w:widowControl/>
              <w:numPr>
                <w:ilvl w:val="0"/>
                <w:numId w:val="18"/>
              </w:numPr>
              <w:rPr>
                <w:rFonts w:ascii="Arial" w:hAnsi="Arial" w:cs="Arial"/>
                <w:bCs/>
              </w:rPr>
            </w:pPr>
            <w:r>
              <w:rPr>
                <w:rFonts w:ascii="Arial" w:hAnsi="Arial" w:cs="Arial"/>
                <w:bCs/>
              </w:rPr>
              <w:t>Standard V.G</w:t>
            </w:r>
            <w:r w:rsidR="007700BC">
              <w:rPr>
                <w:rFonts w:ascii="Arial" w:hAnsi="Arial" w:cs="Arial"/>
                <w:bCs/>
              </w:rPr>
              <w:t xml:space="preserve">: </w:t>
            </w:r>
            <w:r w:rsidR="0047159B" w:rsidRPr="0047159B">
              <w:rPr>
                <w:rFonts w:ascii="Arial" w:hAnsi="Arial" w:cs="Arial"/>
                <w:bCs/>
              </w:rPr>
              <w:t>Compensation during clinical hours is allowed, but learning must not be compromised by employment obligations.</w:t>
            </w:r>
          </w:p>
          <w:p w14:paraId="067298F5" w14:textId="5AAE5EA9" w:rsidR="007F3009" w:rsidRPr="00D81969" w:rsidRDefault="00643A44" w:rsidP="00D81969">
            <w:pPr>
              <w:pStyle w:val="ListParagraph"/>
              <w:numPr>
                <w:ilvl w:val="0"/>
                <w:numId w:val="18"/>
              </w:numPr>
              <w:rPr>
                <w:rFonts w:ascii="Arial" w:hAnsi="Arial" w:cs="Arial"/>
                <w:bCs/>
              </w:rPr>
            </w:pPr>
            <w:r w:rsidRPr="00AA025E">
              <w:rPr>
                <w:rFonts w:ascii="Arial" w:hAnsi="Arial" w:cs="Arial"/>
                <w:bCs/>
              </w:rPr>
              <w:t>Standard</w:t>
            </w:r>
            <w:r w:rsidR="00AA025E" w:rsidRPr="00AA025E">
              <w:rPr>
                <w:rFonts w:ascii="Arial" w:hAnsi="Arial" w:cs="Arial"/>
                <w:bCs/>
              </w:rPr>
              <w:t xml:space="preserve"> IV.A.1.k.v - </w:t>
            </w:r>
            <w:r w:rsidR="00D81969" w:rsidRPr="00D81969">
              <w:rPr>
                <w:rFonts w:ascii="Arial" w:hAnsi="Arial" w:cs="Arial"/>
                <w:bCs/>
              </w:rPr>
              <w:t>The following must be defined, published, and readily available to prospective and enrolled students: Policies and procedures for ensuring student compensation not compromis</w:t>
            </w:r>
            <w:r w:rsidR="009F40CC">
              <w:rPr>
                <w:rFonts w:ascii="Arial" w:hAnsi="Arial" w:cs="Arial"/>
                <w:bCs/>
              </w:rPr>
              <w:t>ing</w:t>
            </w:r>
            <w:r w:rsidR="00D81969" w:rsidRPr="00D81969">
              <w:rPr>
                <w:rFonts w:ascii="Arial" w:hAnsi="Arial" w:cs="Arial"/>
                <w:bCs/>
              </w:rPr>
              <w:t xml:space="preserve"> learning experiences during clinical hours.</w:t>
            </w:r>
          </w:p>
          <w:p w14:paraId="3BB2C2AC" w14:textId="0B97481F" w:rsidR="004467BC" w:rsidRPr="004467BC" w:rsidRDefault="004467BC" w:rsidP="004467BC">
            <w:pPr>
              <w:pStyle w:val="ListParagraph"/>
              <w:widowControl/>
              <w:ind w:left="810"/>
              <w:rPr>
                <w:rFonts w:ascii="Arial" w:hAnsi="Arial" w:cs="Arial"/>
                <w:bCs/>
              </w:rPr>
            </w:pPr>
          </w:p>
        </w:tc>
      </w:tr>
      <w:tr w:rsidR="00E20C1C" w:rsidRPr="006E16EB" w14:paraId="2B634E20" w14:textId="77777777" w:rsidTr="00D74C55">
        <w:tc>
          <w:tcPr>
            <w:tcW w:w="9576" w:type="dxa"/>
          </w:tcPr>
          <w:p w14:paraId="4B16AC95" w14:textId="77777777" w:rsidR="007F3009" w:rsidRPr="006E16EB" w:rsidRDefault="00E20C1C" w:rsidP="001C4567">
            <w:pPr>
              <w:widowControl/>
              <w:ind w:left="90"/>
              <w:rPr>
                <w:rFonts w:ascii="Arial" w:hAnsi="Arial" w:cs="Arial"/>
                <w:b/>
                <w:bCs/>
              </w:rPr>
            </w:pPr>
            <w:r w:rsidRPr="006E16EB">
              <w:rPr>
                <w:rFonts w:ascii="Arial" w:hAnsi="Arial" w:cs="Arial"/>
                <w:b/>
                <w:bCs/>
              </w:rPr>
              <w:t>Rationale for Request:</w:t>
            </w:r>
          </w:p>
          <w:p w14:paraId="07BE2DC7" w14:textId="77777777" w:rsidR="00E501F2" w:rsidRPr="00E501F2" w:rsidRDefault="00E501F2" w:rsidP="00E501F2">
            <w:pPr>
              <w:ind w:left="90"/>
              <w:rPr>
                <w:rFonts w:ascii="Arial" w:hAnsi="Arial" w:cs="Arial"/>
                <w:bCs/>
              </w:rPr>
            </w:pPr>
            <w:r w:rsidRPr="00E501F2">
              <w:rPr>
                <w:rFonts w:ascii="Arial" w:hAnsi="Arial" w:cs="Arial"/>
                <w:bCs/>
              </w:rPr>
              <w:t>At the July 2025 NAACLS Joint Review Committee session, the group discussed the advantages and concerns of NAACLS Standards that allow apprenticeship models. At the following September Board of Directors meeting, the board approved a charge for the Apprenticeship Task Force. The enclosed standard change is the result of that charge.</w:t>
            </w:r>
          </w:p>
          <w:p w14:paraId="35482294" w14:textId="00E7ACB6" w:rsidR="007F3009" w:rsidRPr="006E16EB" w:rsidRDefault="003B6DF6" w:rsidP="003B6DF6">
            <w:pPr>
              <w:widowControl/>
              <w:tabs>
                <w:tab w:val="left" w:pos="8520"/>
              </w:tabs>
              <w:contextualSpacing/>
              <w:rPr>
                <w:rFonts w:ascii="Arial" w:hAnsi="Arial" w:cs="Arial"/>
                <w:bCs/>
              </w:rPr>
            </w:pPr>
            <w:r>
              <w:rPr>
                <w:rFonts w:ascii="Arial" w:hAnsi="Arial" w:cs="Arial"/>
                <w:bCs/>
              </w:rPr>
              <w:tab/>
            </w:r>
          </w:p>
        </w:tc>
      </w:tr>
      <w:tr w:rsidR="00E20C1C" w:rsidRPr="006E16EB" w14:paraId="2E8931D4" w14:textId="77777777" w:rsidTr="00D74C55">
        <w:tc>
          <w:tcPr>
            <w:tcW w:w="9576" w:type="dxa"/>
          </w:tcPr>
          <w:p w14:paraId="1BB8EA9C" w14:textId="77777777" w:rsidR="003C3655" w:rsidRPr="006E16EB" w:rsidRDefault="00124632" w:rsidP="00EA758A">
            <w:pPr>
              <w:widowControl/>
              <w:spacing w:after="200" w:line="276" w:lineRule="auto"/>
              <w:ind w:left="90"/>
              <w:contextualSpacing/>
              <w:rPr>
                <w:rFonts w:ascii="Arial" w:hAnsi="Arial" w:cs="Arial"/>
                <w:b/>
              </w:rPr>
            </w:pPr>
            <w:r w:rsidRPr="006E16EB">
              <w:rPr>
                <w:rFonts w:ascii="Arial" w:hAnsi="Arial" w:cs="Arial"/>
                <w:b/>
              </w:rPr>
              <w:t xml:space="preserve">Proposed </w:t>
            </w:r>
            <w:r w:rsidR="00EA758A" w:rsidRPr="006E16EB">
              <w:rPr>
                <w:rFonts w:ascii="Arial" w:hAnsi="Arial" w:cs="Arial"/>
                <w:b/>
              </w:rPr>
              <w:t>Next Step</w:t>
            </w:r>
            <w:r w:rsidR="003C3655" w:rsidRPr="006E16EB">
              <w:rPr>
                <w:rFonts w:ascii="Arial" w:hAnsi="Arial" w:cs="Arial"/>
                <w:b/>
              </w:rPr>
              <w:t>:</w:t>
            </w:r>
          </w:p>
          <w:p w14:paraId="56419F4D" w14:textId="0F2DB06D" w:rsidR="00C15766" w:rsidRPr="006E16EB" w:rsidRDefault="00C15766" w:rsidP="006E16EB">
            <w:pPr>
              <w:widowControl/>
              <w:spacing w:after="200" w:line="276" w:lineRule="auto"/>
              <w:ind w:left="90"/>
              <w:contextualSpacing/>
              <w:rPr>
                <w:rFonts w:ascii="Arial" w:hAnsi="Arial" w:cs="Arial"/>
                <w:bCs/>
              </w:rPr>
            </w:pPr>
          </w:p>
        </w:tc>
      </w:tr>
      <w:tr w:rsidR="00E20C1C" w:rsidRPr="006E16EB" w14:paraId="5F18D268" w14:textId="77777777" w:rsidTr="00D74C55">
        <w:tc>
          <w:tcPr>
            <w:tcW w:w="9576" w:type="dxa"/>
          </w:tcPr>
          <w:p w14:paraId="60495839" w14:textId="783C3D45" w:rsidR="003C3655" w:rsidRPr="006E16EB" w:rsidRDefault="003C3655" w:rsidP="00F20D8F">
            <w:pPr>
              <w:widowControl/>
              <w:ind w:left="90"/>
              <w:rPr>
                <w:rFonts w:ascii="Arial" w:hAnsi="Arial" w:cs="Arial"/>
                <w:b/>
                <w:bCs/>
              </w:rPr>
            </w:pPr>
            <w:r w:rsidRPr="006E16EB">
              <w:rPr>
                <w:rFonts w:ascii="Arial" w:hAnsi="Arial" w:cs="Arial"/>
                <w:b/>
                <w:bCs/>
              </w:rPr>
              <w:t xml:space="preserve">Potential </w:t>
            </w:r>
            <w:r w:rsidR="00FA2C3E" w:rsidRPr="006E16EB">
              <w:rPr>
                <w:rFonts w:ascii="Arial" w:hAnsi="Arial" w:cs="Arial"/>
                <w:b/>
                <w:bCs/>
              </w:rPr>
              <w:t xml:space="preserve">Effects/Concerns of Request </w:t>
            </w:r>
            <w:r w:rsidRPr="006E16EB">
              <w:rPr>
                <w:rFonts w:ascii="Arial" w:hAnsi="Arial" w:cs="Arial"/>
                <w:b/>
                <w:bCs/>
              </w:rPr>
              <w:t>(Documents/Policy Changes):</w:t>
            </w:r>
          </w:p>
          <w:p w14:paraId="3AF4DEEC" w14:textId="77777777" w:rsidR="00E20C1C" w:rsidRPr="006E16EB" w:rsidRDefault="00E20C1C" w:rsidP="00F20D8F">
            <w:pPr>
              <w:widowControl/>
              <w:ind w:left="90"/>
              <w:rPr>
                <w:rFonts w:ascii="Arial" w:hAnsi="Arial" w:cs="Arial"/>
              </w:rPr>
            </w:pPr>
          </w:p>
        </w:tc>
      </w:tr>
      <w:tr w:rsidR="003C3655" w:rsidRPr="006E16EB" w14:paraId="7A78D240" w14:textId="77777777" w:rsidTr="00D74C55">
        <w:tc>
          <w:tcPr>
            <w:tcW w:w="9576" w:type="dxa"/>
          </w:tcPr>
          <w:p w14:paraId="564CD558" w14:textId="77777777" w:rsidR="003C3655" w:rsidRPr="006E16EB" w:rsidRDefault="003C3655" w:rsidP="00F20D8F">
            <w:pPr>
              <w:widowControl/>
              <w:ind w:left="90"/>
              <w:rPr>
                <w:rFonts w:ascii="Arial" w:hAnsi="Arial" w:cs="Arial"/>
                <w:b/>
                <w:bCs/>
              </w:rPr>
            </w:pPr>
            <w:r w:rsidRPr="006E16EB">
              <w:rPr>
                <w:rFonts w:ascii="Arial" w:hAnsi="Arial" w:cs="Arial"/>
                <w:b/>
                <w:bCs/>
              </w:rPr>
              <w:t>Discussion:</w:t>
            </w:r>
          </w:p>
          <w:p w14:paraId="5CA16A95" w14:textId="77777777" w:rsidR="003C3655" w:rsidRPr="006E16EB" w:rsidRDefault="003C3655" w:rsidP="00F20D8F">
            <w:pPr>
              <w:widowControl/>
              <w:ind w:left="90"/>
              <w:rPr>
                <w:rFonts w:ascii="Arial" w:hAnsi="Arial" w:cs="Arial"/>
                <w:b/>
                <w:bCs/>
              </w:rPr>
            </w:pPr>
          </w:p>
          <w:p w14:paraId="3782B943" w14:textId="77777777" w:rsidR="003C3655" w:rsidRPr="006E16EB" w:rsidRDefault="003C3655" w:rsidP="00F20D8F">
            <w:pPr>
              <w:widowControl/>
              <w:ind w:left="90"/>
              <w:rPr>
                <w:rFonts w:ascii="Arial" w:hAnsi="Arial" w:cs="Arial"/>
                <w:b/>
                <w:bCs/>
              </w:rPr>
            </w:pPr>
          </w:p>
          <w:p w14:paraId="2D09FEBB" w14:textId="77777777" w:rsidR="003C3655" w:rsidRPr="006E16EB" w:rsidRDefault="003C3655" w:rsidP="00F20D8F">
            <w:pPr>
              <w:widowControl/>
              <w:ind w:left="90"/>
              <w:rPr>
                <w:rFonts w:ascii="Arial" w:hAnsi="Arial" w:cs="Arial"/>
                <w:b/>
                <w:bCs/>
              </w:rPr>
            </w:pPr>
          </w:p>
          <w:p w14:paraId="737E1908" w14:textId="77777777" w:rsidR="003C3655" w:rsidRPr="006E16EB" w:rsidRDefault="003C3655" w:rsidP="00F20D8F">
            <w:pPr>
              <w:widowControl/>
              <w:ind w:left="90"/>
              <w:rPr>
                <w:rFonts w:ascii="Arial" w:hAnsi="Arial" w:cs="Arial"/>
                <w:b/>
                <w:bCs/>
              </w:rPr>
            </w:pPr>
          </w:p>
          <w:p w14:paraId="47934496" w14:textId="77777777" w:rsidR="003C3655" w:rsidRPr="006E16EB" w:rsidRDefault="003C3655" w:rsidP="00F20D8F">
            <w:pPr>
              <w:widowControl/>
              <w:ind w:left="90"/>
              <w:rPr>
                <w:rFonts w:ascii="Arial" w:hAnsi="Arial" w:cs="Arial"/>
                <w:b/>
                <w:bCs/>
              </w:rPr>
            </w:pPr>
          </w:p>
          <w:p w14:paraId="77BB11EB" w14:textId="77777777" w:rsidR="003C3655" w:rsidRPr="006E16EB" w:rsidRDefault="003C3655" w:rsidP="00F20D8F">
            <w:pPr>
              <w:widowControl/>
              <w:ind w:left="90"/>
              <w:rPr>
                <w:rFonts w:ascii="Arial" w:hAnsi="Arial" w:cs="Arial"/>
                <w:b/>
                <w:bCs/>
              </w:rPr>
            </w:pPr>
          </w:p>
          <w:p w14:paraId="5EAB65FF" w14:textId="77777777" w:rsidR="003C3655" w:rsidRPr="006E16EB" w:rsidRDefault="003C3655" w:rsidP="00F20D8F">
            <w:pPr>
              <w:widowControl/>
              <w:ind w:left="90"/>
              <w:rPr>
                <w:rFonts w:ascii="Arial" w:hAnsi="Arial" w:cs="Arial"/>
                <w:b/>
                <w:bCs/>
              </w:rPr>
            </w:pPr>
          </w:p>
          <w:p w14:paraId="7074CAC4" w14:textId="77777777" w:rsidR="003C3655" w:rsidRPr="006E16EB" w:rsidRDefault="003C3655" w:rsidP="00F20D8F">
            <w:pPr>
              <w:widowControl/>
              <w:ind w:left="90"/>
              <w:rPr>
                <w:rFonts w:ascii="Arial" w:hAnsi="Arial" w:cs="Arial"/>
                <w:b/>
                <w:bCs/>
              </w:rPr>
            </w:pPr>
          </w:p>
          <w:p w14:paraId="4B93A6F5" w14:textId="77777777" w:rsidR="003C3655" w:rsidRPr="006E16EB" w:rsidRDefault="003C3655" w:rsidP="00F20D8F">
            <w:pPr>
              <w:widowControl/>
              <w:ind w:left="90"/>
              <w:rPr>
                <w:rFonts w:ascii="Arial" w:hAnsi="Arial" w:cs="Arial"/>
                <w:b/>
                <w:bCs/>
              </w:rPr>
            </w:pPr>
          </w:p>
        </w:tc>
      </w:tr>
    </w:tbl>
    <w:p w14:paraId="58337EFC" w14:textId="2F6A87AD" w:rsidR="00EA758A" w:rsidRPr="006E16EB" w:rsidRDefault="00EA758A" w:rsidP="00D02C79">
      <w:pPr>
        <w:pStyle w:val="NoSpacing"/>
        <w:rPr>
          <w:rFonts w:ascii="Arial" w:hAnsi="Arial" w:cs="Arial"/>
        </w:rPr>
      </w:pPr>
    </w:p>
    <w:p w14:paraId="4A9B737F" w14:textId="613CCBC9" w:rsidR="00683C8B" w:rsidRDefault="00683C8B">
      <w:pPr>
        <w:widowControl/>
        <w:rPr>
          <w:rFonts w:ascii="Arial" w:hAnsi="Arial" w:cs="Arial"/>
        </w:rPr>
      </w:pPr>
      <w:r>
        <w:rPr>
          <w:rFonts w:ascii="Arial" w:hAnsi="Arial" w:cs="Arial"/>
        </w:rPr>
        <w:br w:type="page"/>
      </w:r>
    </w:p>
    <w:p w14:paraId="0BA713EA" w14:textId="77777777" w:rsidR="00683C8B" w:rsidRDefault="00683C8B" w:rsidP="00683C8B">
      <w:pPr>
        <w:ind w:left="90"/>
        <w:rPr>
          <w:rFonts w:ascii="Arial" w:hAnsi="Arial" w:cs="Arial"/>
          <w:bCs/>
        </w:rPr>
      </w:pPr>
    </w:p>
    <w:p w14:paraId="3DF5304D" w14:textId="77777777" w:rsidR="00683C8B" w:rsidRDefault="00683C8B" w:rsidP="00683C8B">
      <w:pPr>
        <w:ind w:left="90"/>
        <w:rPr>
          <w:rFonts w:ascii="Arial" w:hAnsi="Arial" w:cs="Arial"/>
          <w:bCs/>
        </w:rPr>
      </w:pPr>
    </w:p>
    <w:p w14:paraId="1B6324E6" w14:textId="46C897E8" w:rsidR="005B24C3" w:rsidRDefault="005B24C3" w:rsidP="00AA3A2C">
      <w:pPr>
        <w:rPr>
          <w:rFonts w:ascii="Arial" w:hAnsi="Arial" w:cs="Arial"/>
          <w:bCs/>
        </w:rPr>
      </w:pPr>
      <w:r>
        <w:rPr>
          <w:rFonts w:ascii="Arial" w:hAnsi="Arial" w:cs="Arial"/>
          <w:bCs/>
        </w:rPr>
        <w:t xml:space="preserve">Apprenticeship Task Force: Chair – April Orange, </w:t>
      </w:r>
      <w:r w:rsidR="005D7D7E">
        <w:rPr>
          <w:rFonts w:ascii="Arial" w:hAnsi="Arial" w:cs="Arial"/>
          <w:bCs/>
        </w:rPr>
        <w:t xml:space="preserve">Elaina Bleifield, Keri Brophy-Martinez, Christen Diel, Brandy Greenhill, </w:t>
      </w:r>
      <w:proofErr w:type="spellStart"/>
      <w:r w:rsidR="005D7D7E">
        <w:rPr>
          <w:rFonts w:ascii="Arial" w:hAnsi="Arial" w:cs="Arial"/>
          <w:bCs/>
        </w:rPr>
        <w:t>Taiqu</w:t>
      </w:r>
      <w:r w:rsidR="00620A71">
        <w:rPr>
          <w:rFonts w:ascii="Arial" w:hAnsi="Arial" w:cs="Arial"/>
          <w:bCs/>
        </w:rPr>
        <w:t>a</w:t>
      </w:r>
      <w:r w:rsidR="005D7D7E">
        <w:rPr>
          <w:rFonts w:ascii="Arial" w:hAnsi="Arial" w:cs="Arial"/>
          <w:bCs/>
        </w:rPr>
        <w:t>nda</w:t>
      </w:r>
      <w:proofErr w:type="spellEnd"/>
      <w:r w:rsidR="005D7D7E">
        <w:rPr>
          <w:rFonts w:ascii="Arial" w:hAnsi="Arial" w:cs="Arial"/>
          <w:bCs/>
        </w:rPr>
        <w:t xml:space="preserve"> Windbush</w:t>
      </w:r>
    </w:p>
    <w:p w14:paraId="0CC107C4" w14:textId="77777777" w:rsidR="005B24C3" w:rsidRDefault="005B24C3" w:rsidP="00AA3A2C">
      <w:pPr>
        <w:rPr>
          <w:rFonts w:ascii="Arial" w:hAnsi="Arial" w:cs="Arial"/>
          <w:bCs/>
        </w:rPr>
      </w:pPr>
    </w:p>
    <w:p w14:paraId="52B87008" w14:textId="458B5176" w:rsidR="00AA3A2C" w:rsidRDefault="00AA3A2C" w:rsidP="00AA3A2C">
      <w:pPr>
        <w:rPr>
          <w:rFonts w:ascii="Arial" w:hAnsi="Arial" w:cs="Arial"/>
          <w:bCs/>
        </w:rPr>
      </w:pPr>
      <w:r w:rsidRPr="00AA3A2C">
        <w:rPr>
          <w:rFonts w:ascii="Arial" w:hAnsi="Arial" w:cs="Arial"/>
          <w:bCs/>
        </w:rPr>
        <w:t>The Apprenticeship Task Force has met regularly since the September board meeting. Based on those meetings, the task force recommends the following.</w:t>
      </w:r>
    </w:p>
    <w:p w14:paraId="7D8CA3AD" w14:textId="77777777" w:rsidR="00AA3A2C" w:rsidRPr="00AA3A2C" w:rsidRDefault="00AA3A2C" w:rsidP="00AA3A2C">
      <w:pPr>
        <w:rPr>
          <w:rFonts w:ascii="Arial" w:hAnsi="Arial" w:cs="Arial"/>
          <w:bCs/>
        </w:rPr>
      </w:pPr>
    </w:p>
    <w:p w14:paraId="329FDC28" w14:textId="03E7C006" w:rsidR="00AA3A2C" w:rsidRPr="00094B97" w:rsidRDefault="00AA3A2C" w:rsidP="00094B97">
      <w:pPr>
        <w:pStyle w:val="ListParagraph"/>
        <w:numPr>
          <w:ilvl w:val="0"/>
          <w:numId w:val="40"/>
        </w:numPr>
        <w:rPr>
          <w:rFonts w:ascii="Arial" w:hAnsi="Arial" w:cs="Arial"/>
          <w:bCs/>
        </w:rPr>
      </w:pPr>
      <w:r w:rsidRPr="00094B97">
        <w:rPr>
          <w:rFonts w:ascii="Arial" w:hAnsi="Arial" w:cs="Arial"/>
          <w:bCs/>
        </w:rPr>
        <w:t>Changing standard V.G to allow for compulsory employment and payment during clinical hours.</w:t>
      </w:r>
    </w:p>
    <w:p w14:paraId="39CDA713" w14:textId="77777777" w:rsidR="00AA3A2C" w:rsidRPr="00094B97" w:rsidRDefault="00AA3A2C" w:rsidP="00094B97">
      <w:pPr>
        <w:pStyle w:val="ListParagraph"/>
        <w:numPr>
          <w:ilvl w:val="1"/>
          <w:numId w:val="40"/>
        </w:numPr>
        <w:rPr>
          <w:rFonts w:ascii="Arial" w:hAnsi="Arial" w:cs="Arial"/>
          <w:bCs/>
        </w:rPr>
      </w:pPr>
      <w:r w:rsidRPr="00094B97">
        <w:rPr>
          <w:rFonts w:ascii="Arial" w:hAnsi="Arial" w:cs="Arial"/>
          <w:bCs/>
        </w:rPr>
        <w:t>The task force identified these two aspects of the standards as the main barriers to programs implementing apprenticeship models.</w:t>
      </w:r>
    </w:p>
    <w:p w14:paraId="218F54C1" w14:textId="77777777" w:rsidR="00AA3A2C" w:rsidRPr="00094B97" w:rsidRDefault="00AA3A2C" w:rsidP="00094B97">
      <w:pPr>
        <w:pStyle w:val="ListParagraph"/>
        <w:numPr>
          <w:ilvl w:val="0"/>
          <w:numId w:val="40"/>
        </w:numPr>
        <w:rPr>
          <w:rFonts w:ascii="Arial" w:hAnsi="Arial" w:cs="Arial"/>
          <w:bCs/>
        </w:rPr>
      </w:pPr>
      <w:r w:rsidRPr="00094B97">
        <w:rPr>
          <w:rFonts w:ascii="Arial" w:hAnsi="Arial" w:cs="Arial"/>
          <w:bCs/>
        </w:rPr>
        <w:t>Adding language to Standard IV to protect students.</w:t>
      </w:r>
    </w:p>
    <w:p w14:paraId="12B32338" w14:textId="77777777" w:rsidR="00AA3A2C" w:rsidRPr="00094B97" w:rsidRDefault="00AA3A2C" w:rsidP="00094B97">
      <w:pPr>
        <w:pStyle w:val="ListParagraph"/>
        <w:numPr>
          <w:ilvl w:val="0"/>
          <w:numId w:val="40"/>
        </w:numPr>
        <w:rPr>
          <w:rFonts w:ascii="Arial" w:hAnsi="Arial" w:cs="Arial"/>
          <w:bCs/>
        </w:rPr>
      </w:pPr>
      <w:r w:rsidRPr="00094B97">
        <w:rPr>
          <w:rFonts w:ascii="Arial" w:hAnsi="Arial" w:cs="Arial"/>
          <w:bCs/>
        </w:rPr>
        <w:t xml:space="preserve">Enabling payment during clinical hours for all disciplines. </w:t>
      </w:r>
    </w:p>
    <w:p w14:paraId="61830096" w14:textId="77777777" w:rsidR="00AA3A2C" w:rsidRPr="00AA3A2C" w:rsidRDefault="00AA3A2C" w:rsidP="00AA3A2C">
      <w:pPr>
        <w:ind w:left="720"/>
        <w:rPr>
          <w:rFonts w:ascii="Arial" w:hAnsi="Arial" w:cs="Arial"/>
          <w:bCs/>
        </w:rPr>
      </w:pPr>
    </w:p>
    <w:p w14:paraId="7D5ACA2C" w14:textId="77777777" w:rsidR="00AA3A2C" w:rsidRPr="00AA3A2C" w:rsidRDefault="00AA3A2C" w:rsidP="00AA3A2C">
      <w:pPr>
        <w:rPr>
          <w:rFonts w:ascii="Arial" w:hAnsi="Arial" w:cs="Arial"/>
          <w:bCs/>
        </w:rPr>
      </w:pPr>
      <w:r w:rsidRPr="00AA3A2C">
        <w:rPr>
          <w:rFonts w:ascii="Arial" w:hAnsi="Arial" w:cs="Arial"/>
          <w:bCs/>
        </w:rPr>
        <w:t>The task force reached these decisions through informative discussions and feedback from employers, educators, and peer accreditors. While the discussions and feedback were informative in many areas, the most revelatory of the exchanges was often centered on concerns about losing clinical rotation locations. Accreditors, employers and educators did not experience losses in clinical rotation spots. Conversely, the opportunities to provide applied learning experiences to employees may generate additional investment from clinical sites overall. For a summary of the task force’s discussions, please see below.</w:t>
      </w:r>
    </w:p>
    <w:p w14:paraId="48FB0C98" w14:textId="77777777" w:rsidR="00AA3A2C" w:rsidRDefault="00AA3A2C" w:rsidP="00AA3A2C">
      <w:pPr>
        <w:rPr>
          <w:rFonts w:ascii="Arial" w:hAnsi="Arial" w:cs="Arial"/>
          <w:b/>
          <w:bCs/>
        </w:rPr>
      </w:pPr>
    </w:p>
    <w:p w14:paraId="1F0AE7FB" w14:textId="621F0BAB" w:rsidR="00AA3A2C" w:rsidRPr="00AA3A2C" w:rsidRDefault="00AA3A2C" w:rsidP="00AA3A2C">
      <w:pPr>
        <w:rPr>
          <w:rFonts w:ascii="Arial" w:hAnsi="Arial" w:cs="Arial"/>
          <w:bCs/>
        </w:rPr>
      </w:pPr>
      <w:r w:rsidRPr="00AA3A2C">
        <w:rPr>
          <w:rFonts w:ascii="Arial" w:hAnsi="Arial" w:cs="Arial"/>
          <w:b/>
          <w:bCs/>
        </w:rPr>
        <w:t>Employer Experience</w:t>
      </w:r>
    </w:p>
    <w:p w14:paraId="0072548A" w14:textId="77777777" w:rsidR="00AA3A2C" w:rsidRPr="00AA3A2C" w:rsidRDefault="00AA3A2C" w:rsidP="00AA3A2C">
      <w:pPr>
        <w:rPr>
          <w:rFonts w:ascii="Arial" w:hAnsi="Arial" w:cs="Arial"/>
          <w:bCs/>
        </w:rPr>
      </w:pPr>
      <w:r w:rsidRPr="00AA3A2C">
        <w:rPr>
          <w:rFonts w:ascii="Arial" w:hAnsi="Arial" w:cs="Arial"/>
          <w:bCs/>
        </w:rPr>
        <w:t>The task force welcomed Mike Baron, Executive Director of Clinical Laboratory Operations at Wisconsin Diagnostic Laboratories (WDL), and Patty Boyer, Program Director and Laboratory Education Coordinator at Wisconsin Diagnostic Laboratories, to discuss their experience establishing training noncertified positions to compensate for the labor shortage. Initially, Mr. Baron developed an apprenticeship program focused on specialists rather than generalists. That initial program has removed the need for employing traveling MLS practitioners and improved lab efficiency. Recently, WDL started an apprenticeship program for MLS practitioners, hiring Ms. Boyer to oversee it.</w:t>
      </w:r>
    </w:p>
    <w:p w14:paraId="6AFA36A5" w14:textId="77777777" w:rsidR="00AA3A2C" w:rsidRDefault="00AA3A2C" w:rsidP="00AA3A2C">
      <w:pPr>
        <w:rPr>
          <w:rFonts w:ascii="Arial" w:hAnsi="Arial" w:cs="Arial"/>
          <w:bCs/>
        </w:rPr>
      </w:pPr>
    </w:p>
    <w:p w14:paraId="120348A5" w14:textId="77777777" w:rsidR="00AA3A2C" w:rsidRDefault="00AA3A2C" w:rsidP="00AA3A2C">
      <w:pPr>
        <w:rPr>
          <w:rFonts w:ascii="Arial" w:hAnsi="Arial" w:cs="Arial"/>
          <w:bCs/>
        </w:rPr>
      </w:pPr>
      <w:r w:rsidRPr="00AA3A2C">
        <w:rPr>
          <w:rFonts w:ascii="Arial" w:hAnsi="Arial" w:cs="Arial"/>
          <w:bCs/>
        </w:rPr>
        <w:t xml:space="preserve">The MLS training program is a pathway for individuals with a bachelor’s degree to work in the lab while receiving MLS training. The program, led by Ms. Boyer, who is ASCP MLS-credentialed and a current RCAP member, combines classroom instruction using ASCP checklist resources with hands-on lab experience, offering a 30-month certification path with a high first-time pass rate in specialty areas. Mr. Baron noted that while the program faced initial resistance from certified technicians, it has since become successful, with non-certified trained staff performing well and eventually earning the title of Medical Lab Scientist upon certification. </w:t>
      </w:r>
    </w:p>
    <w:p w14:paraId="7ED6C023" w14:textId="77777777" w:rsidR="00094B97" w:rsidRDefault="00094B97" w:rsidP="00AA3A2C">
      <w:pPr>
        <w:rPr>
          <w:rFonts w:ascii="Arial" w:hAnsi="Arial" w:cs="Arial"/>
          <w:bCs/>
        </w:rPr>
      </w:pPr>
    </w:p>
    <w:p w14:paraId="3D21E921" w14:textId="1493A2BC" w:rsidR="00AA3A2C" w:rsidRPr="00AA3A2C" w:rsidRDefault="00AA3A2C" w:rsidP="00AA3A2C">
      <w:pPr>
        <w:rPr>
          <w:rFonts w:ascii="Arial" w:hAnsi="Arial" w:cs="Arial"/>
          <w:bCs/>
        </w:rPr>
      </w:pPr>
      <w:r w:rsidRPr="00AA3A2C">
        <w:rPr>
          <w:rFonts w:ascii="Arial" w:hAnsi="Arial" w:cs="Arial"/>
          <w:bCs/>
        </w:rPr>
        <w:t>The program recently hired Ms. Boyer specifically to help meet the NAACLS Standards, even if accreditation wasn’t an option. The program felt that someone experienced with the NAACLS Standards would increase the likelihood of apprentices successfully passing the ASCP BOC or AMT exam.</w:t>
      </w:r>
    </w:p>
    <w:p w14:paraId="09AEC01F" w14:textId="77777777" w:rsidR="00094B97" w:rsidRDefault="00094B97" w:rsidP="00AA3A2C">
      <w:pPr>
        <w:rPr>
          <w:rFonts w:ascii="Arial" w:hAnsi="Arial" w:cs="Arial"/>
          <w:b/>
          <w:bCs/>
        </w:rPr>
      </w:pPr>
    </w:p>
    <w:p w14:paraId="58F97D44" w14:textId="0F96079D" w:rsidR="00AA3A2C" w:rsidRPr="00AA3A2C" w:rsidRDefault="00AA3A2C" w:rsidP="00AA3A2C">
      <w:pPr>
        <w:rPr>
          <w:rFonts w:ascii="Arial" w:hAnsi="Arial" w:cs="Arial"/>
          <w:bCs/>
        </w:rPr>
      </w:pPr>
      <w:r w:rsidRPr="00AA3A2C">
        <w:rPr>
          <w:rFonts w:ascii="Arial" w:hAnsi="Arial" w:cs="Arial"/>
          <w:b/>
          <w:bCs/>
        </w:rPr>
        <w:t>Educator Experience</w:t>
      </w:r>
    </w:p>
    <w:p w14:paraId="76477CAE" w14:textId="6964A4B8" w:rsidR="00AA3A2C" w:rsidRPr="00AA3A2C" w:rsidRDefault="003D081A" w:rsidP="00AA3A2C">
      <w:pPr>
        <w:rPr>
          <w:rFonts w:ascii="Arial" w:hAnsi="Arial" w:cs="Arial"/>
          <w:bCs/>
        </w:rPr>
      </w:pPr>
      <w:r>
        <w:rPr>
          <w:rFonts w:ascii="Arial" w:hAnsi="Arial" w:cs="Arial"/>
          <w:bCs/>
        </w:rPr>
        <w:t>T</w:t>
      </w:r>
      <w:r w:rsidR="00AA3A2C" w:rsidRPr="00AA3A2C">
        <w:rPr>
          <w:rFonts w:ascii="Arial" w:hAnsi="Arial" w:cs="Arial"/>
          <w:bCs/>
        </w:rPr>
        <w:t xml:space="preserve">he </w:t>
      </w:r>
      <w:r>
        <w:rPr>
          <w:rFonts w:ascii="Arial" w:hAnsi="Arial" w:cs="Arial"/>
          <w:bCs/>
        </w:rPr>
        <w:t>t</w:t>
      </w:r>
      <w:r w:rsidR="00AA3A2C" w:rsidRPr="00AA3A2C">
        <w:rPr>
          <w:rFonts w:ascii="Arial" w:hAnsi="Arial" w:cs="Arial"/>
          <w:bCs/>
        </w:rPr>
        <w:t xml:space="preserve">ask </w:t>
      </w:r>
      <w:r>
        <w:rPr>
          <w:rFonts w:ascii="Arial" w:hAnsi="Arial" w:cs="Arial"/>
          <w:bCs/>
        </w:rPr>
        <w:t>f</w:t>
      </w:r>
      <w:r w:rsidR="00AA3A2C" w:rsidRPr="00AA3A2C">
        <w:rPr>
          <w:rFonts w:ascii="Arial" w:hAnsi="Arial" w:cs="Arial"/>
          <w:bCs/>
        </w:rPr>
        <w:t xml:space="preserve">orce </w:t>
      </w:r>
      <w:r w:rsidR="00852F21">
        <w:rPr>
          <w:rFonts w:ascii="Arial" w:hAnsi="Arial" w:cs="Arial"/>
          <w:bCs/>
        </w:rPr>
        <w:t xml:space="preserve">also met with </w:t>
      </w:r>
      <w:r w:rsidR="00AA3A2C" w:rsidRPr="00AA3A2C">
        <w:rPr>
          <w:rFonts w:ascii="Arial" w:hAnsi="Arial" w:cs="Arial"/>
          <w:bCs/>
        </w:rPr>
        <w:t xml:space="preserve">Ms. Sally Pestana. Prior to retirement, Ms. Pestana served as the Health Education Non-Credit Program Director after over 25 years as an MLT Program Director at Kapiolani Community College. In her non-credit position, she </w:t>
      </w:r>
      <w:proofErr w:type="gramStart"/>
      <w:r w:rsidR="00AA3A2C" w:rsidRPr="00AA3A2C">
        <w:rPr>
          <w:rFonts w:ascii="Arial" w:hAnsi="Arial" w:cs="Arial"/>
          <w:bCs/>
        </w:rPr>
        <w:t>registered</w:t>
      </w:r>
      <w:proofErr w:type="gramEnd"/>
      <w:r w:rsidR="00AA3A2C" w:rsidRPr="00AA3A2C">
        <w:rPr>
          <w:rFonts w:ascii="Arial" w:hAnsi="Arial" w:cs="Arial"/>
          <w:bCs/>
        </w:rPr>
        <w:t xml:space="preserve"> over 30 programs as Department of Labor (DOL) recognized apprenticeship programs.</w:t>
      </w:r>
    </w:p>
    <w:p w14:paraId="5FCE8F9A" w14:textId="77777777" w:rsidR="00094B97" w:rsidRDefault="00094B97" w:rsidP="00AA3A2C">
      <w:pPr>
        <w:rPr>
          <w:rFonts w:ascii="Arial" w:hAnsi="Arial" w:cs="Arial"/>
          <w:bCs/>
        </w:rPr>
      </w:pPr>
    </w:p>
    <w:p w14:paraId="2F871D64" w14:textId="100D0D94" w:rsidR="00AA3A2C" w:rsidRPr="00AA3A2C" w:rsidRDefault="00AA3A2C" w:rsidP="00AA3A2C">
      <w:pPr>
        <w:rPr>
          <w:rFonts w:ascii="Arial" w:hAnsi="Arial" w:cs="Arial"/>
          <w:bCs/>
        </w:rPr>
      </w:pPr>
      <w:r w:rsidRPr="00AA3A2C">
        <w:rPr>
          <w:rFonts w:ascii="Arial" w:hAnsi="Arial" w:cs="Arial"/>
          <w:bCs/>
        </w:rPr>
        <w:t>Ms. Pestana highlighted that registered DOL apprenticeships involve a sponsor, an employer, a training provider, and an apprentice. Sally highlighted examples of sponsors, including large employers such as Boeing and professional associations, and explained the extensive paperwork required to manage registered DOL apprenticeships.</w:t>
      </w:r>
    </w:p>
    <w:p w14:paraId="361EB115" w14:textId="77777777" w:rsidR="00094B97" w:rsidRDefault="00094B97" w:rsidP="00AA3A2C">
      <w:pPr>
        <w:rPr>
          <w:rFonts w:ascii="Arial" w:hAnsi="Arial" w:cs="Arial"/>
          <w:bCs/>
        </w:rPr>
      </w:pPr>
    </w:p>
    <w:p w14:paraId="6D7F5AAB" w14:textId="1267E090" w:rsidR="00AA3A2C" w:rsidRPr="00AA3A2C" w:rsidRDefault="00AA3A2C" w:rsidP="00AA3A2C">
      <w:pPr>
        <w:rPr>
          <w:rFonts w:ascii="Arial" w:hAnsi="Arial" w:cs="Arial"/>
          <w:bCs/>
        </w:rPr>
      </w:pPr>
      <w:r w:rsidRPr="00AA3A2C">
        <w:rPr>
          <w:rFonts w:ascii="Arial" w:hAnsi="Arial" w:cs="Arial"/>
          <w:bCs/>
        </w:rPr>
        <w:t xml:space="preserve">Ms. Pestana discussed the potential of healthcare training programs to serve as models for healthcare apprenticeships, highlighting the financial benefits for both training providers and students. She shared insights </w:t>
      </w:r>
      <w:proofErr w:type="gramStart"/>
      <w:r w:rsidRPr="00AA3A2C">
        <w:rPr>
          <w:rFonts w:ascii="Arial" w:hAnsi="Arial" w:cs="Arial"/>
          <w:bCs/>
        </w:rPr>
        <w:t>on</w:t>
      </w:r>
      <w:proofErr w:type="gramEnd"/>
      <w:r w:rsidRPr="00AA3A2C">
        <w:rPr>
          <w:rFonts w:ascii="Arial" w:hAnsi="Arial" w:cs="Arial"/>
          <w:bCs/>
        </w:rPr>
        <w:t xml:space="preserve"> apprenticeship contracts, noting the considerable DOL focus on protecting apprentices and the expectations placed on employers. Ms. Pestana highlighted that NAACLS would need to reevaluate its stance on student compensation during clinical hours (Standard V.G).</w:t>
      </w:r>
    </w:p>
    <w:p w14:paraId="49C64E0D" w14:textId="77777777" w:rsidR="00AA3A2C" w:rsidRPr="00AA3A2C" w:rsidRDefault="00AA3A2C" w:rsidP="00AA3A2C">
      <w:pPr>
        <w:rPr>
          <w:rFonts w:ascii="Arial" w:hAnsi="Arial" w:cs="Arial"/>
          <w:bCs/>
        </w:rPr>
      </w:pPr>
    </w:p>
    <w:p w14:paraId="57AD3358" w14:textId="77777777" w:rsidR="00AA3A2C" w:rsidRPr="00AA3A2C" w:rsidRDefault="00AA3A2C" w:rsidP="00AA3A2C">
      <w:pPr>
        <w:rPr>
          <w:rFonts w:ascii="Arial" w:hAnsi="Arial" w:cs="Arial"/>
          <w:bCs/>
        </w:rPr>
      </w:pPr>
      <w:r w:rsidRPr="00AA3A2C">
        <w:rPr>
          <w:rFonts w:ascii="Arial" w:hAnsi="Arial" w:cs="Arial"/>
          <w:b/>
          <w:bCs/>
        </w:rPr>
        <w:t>Accreditor Experience</w:t>
      </w:r>
    </w:p>
    <w:p w14:paraId="2A97A304" w14:textId="77777777" w:rsidR="00AA3A2C" w:rsidRDefault="00AA3A2C" w:rsidP="00AA3A2C">
      <w:pPr>
        <w:rPr>
          <w:rFonts w:ascii="Arial" w:hAnsi="Arial" w:cs="Arial"/>
          <w:bCs/>
        </w:rPr>
      </w:pPr>
      <w:r w:rsidRPr="00AA3A2C">
        <w:rPr>
          <w:rFonts w:ascii="Arial" w:hAnsi="Arial" w:cs="Arial"/>
          <w:bCs/>
        </w:rPr>
        <w:t xml:space="preserve">After the discussions with employers and educators, the task force shifted its focus to accreditors. The task force developed a survey for the Association of Specialized and Professional Accreditors (ASPA) membership, focusing on two topics: accreditors' experience with DOL Apprenticeships and payment during clinical hours. Of the eleven accreditors that responded, three allowed </w:t>
      </w:r>
      <w:proofErr w:type="gramStart"/>
      <w:r w:rsidRPr="00AA3A2C">
        <w:rPr>
          <w:rFonts w:ascii="Arial" w:hAnsi="Arial" w:cs="Arial"/>
          <w:bCs/>
        </w:rPr>
        <w:t>payment</w:t>
      </w:r>
      <w:proofErr w:type="gramEnd"/>
      <w:r w:rsidRPr="00AA3A2C">
        <w:rPr>
          <w:rFonts w:ascii="Arial" w:hAnsi="Arial" w:cs="Arial"/>
          <w:bCs/>
        </w:rPr>
        <w:t xml:space="preserve"> during clinical hours. Two of those three had programs with DOL-registered apprenticeships, and the third allowed payment during experiential learning (a residency program). The task force identified the following as major takeaways:</w:t>
      </w:r>
    </w:p>
    <w:p w14:paraId="0197B6EC" w14:textId="77777777" w:rsidR="00094B97" w:rsidRPr="00AA3A2C" w:rsidRDefault="00094B97" w:rsidP="00AA3A2C">
      <w:pPr>
        <w:rPr>
          <w:rFonts w:ascii="Arial" w:hAnsi="Arial" w:cs="Arial"/>
          <w:bCs/>
        </w:rPr>
      </w:pPr>
    </w:p>
    <w:p w14:paraId="1655A773" w14:textId="56441D8F" w:rsidR="00AA3A2C" w:rsidRPr="00AA3A2C" w:rsidRDefault="00AA3A2C" w:rsidP="00AA3A2C">
      <w:pPr>
        <w:rPr>
          <w:rFonts w:ascii="Arial" w:hAnsi="Arial" w:cs="Arial"/>
          <w:bCs/>
        </w:rPr>
      </w:pPr>
      <w:r w:rsidRPr="00AA3A2C">
        <w:rPr>
          <w:rFonts w:ascii="Arial" w:hAnsi="Arial" w:cs="Arial"/>
          <w:bCs/>
        </w:rPr>
        <w:t>Those accreditors that do not allow payment during clinical hours have similar concerns to NAACLS' historic concerns – using employment as an excuse to deprioritize education.</w:t>
      </w:r>
    </w:p>
    <w:p w14:paraId="6F0595D4" w14:textId="3B7019E1" w:rsidR="00AA3A2C" w:rsidRDefault="00AA3A2C" w:rsidP="00AA3A2C">
      <w:pPr>
        <w:rPr>
          <w:rFonts w:ascii="Arial" w:hAnsi="Arial" w:cs="Arial"/>
          <w:bCs/>
        </w:rPr>
      </w:pPr>
      <w:r w:rsidRPr="00AA3A2C">
        <w:rPr>
          <w:rFonts w:ascii="Arial" w:hAnsi="Arial" w:cs="Arial"/>
          <w:bCs/>
        </w:rPr>
        <w:t xml:space="preserve">Accreditors that allow pay during clinical hours have student protection language </w:t>
      </w:r>
      <w:proofErr w:type="gramStart"/>
      <w:r w:rsidRPr="00AA3A2C">
        <w:rPr>
          <w:rFonts w:ascii="Arial" w:hAnsi="Arial" w:cs="Arial"/>
          <w:bCs/>
        </w:rPr>
        <w:t>similar to</w:t>
      </w:r>
      <w:proofErr w:type="gramEnd"/>
      <w:r w:rsidRPr="00AA3A2C">
        <w:rPr>
          <w:rFonts w:ascii="Arial" w:hAnsi="Arial" w:cs="Arial"/>
          <w:bCs/>
        </w:rPr>
        <w:t xml:space="preserve"> the language NAACLS already has in its standards</w:t>
      </w:r>
    </w:p>
    <w:p w14:paraId="3C7158F5" w14:textId="77777777" w:rsidR="006556B1" w:rsidRPr="00AA3A2C" w:rsidRDefault="006556B1" w:rsidP="00AA3A2C">
      <w:pPr>
        <w:rPr>
          <w:rFonts w:ascii="Arial" w:hAnsi="Arial" w:cs="Arial"/>
          <w:bCs/>
        </w:rPr>
      </w:pPr>
    </w:p>
    <w:p w14:paraId="4451E8EA" w14:textId="46D1D74F" w:rsidR="00AA3A2C" w:rsidRPr="00AA3A2C" w:rsidRDefault="00AA3A2C" w:rsidP="00AA3A2C">
      <w:pPr>
        <w:rPr>
          <w:rFonts w:ascii="Arial" w:hAnsi="Arial" w:cs="Arial"/>
          <w:bCs/>
        </w:rPr>
      </w:pPr>
      <w:r w:rsidRPr="00AA3A2C">
        <w:rPr>
          <w:rFonts w:ascii="Arial" w:hAnsi="Arial" w:cs="Arial"/>
          <w:bCs/>
        </w:rPr>
        <w:t>Those that have DOL-registered apprenticeships are not seeing a loss of clinical sites. This was a concern of the task force during initial meetings.</w:t>
      </w:r>
    </w:p>
    <w:p w14:paraId="6827AB50" w14:textId="77777777" w:rsidR="00EC5A29" w:rsidRDefault="00EC5A29" w:rsidP="00EC5A29">
      <w:pPr>
        <w:rPr>
          <w:rFonts w:ascii="Arial" w:hAnsi="Arial" w:cs="Arial"/>
          <w:bCs/>
        </w:rPr>
      </w:pPr>
    </w:p>
    <w:p w14:paraId="4D860EE5" w14:textId="77777777" w:rsidR="005F49EF" w:rsidRDefault="005F49EF" w:rsidP="00EC5A29">
      <w:pPr>
        <w:rPr>
          <w:rFonts w:ascii="Arial" w:hAnsi="Arial" w:cs="Arial"/>
          <w:bCs/>
        </w:rPr>
      </w:pPr>
    </w:p>
    <w:p w14:paraId="493506E4" w14:textId="77777777" w:rsidR="00EC5A29" w:rsidRPr="000F4D3A" w:rsidRDefault="00EC5A29" w:rsidP="00EC5A29">
      <w:pPr>
        <w:rPr>
          <w:rFonts w:ascii="Arial" w:hAnsi="Arial" w:cs="Arial"/>
          <w:bCs/>
        </w:rPr>
      </w:pPr>
    </w:p>
    <w:p w14:paraId="0DD48B68" w14:textId="77777777" w:rsidR="00683C8B" w:rsidRDefault="00683C8B" w:rsidP="00683C8B">
      <w:pPr>
        <w:ind w:left="90"/>
        <w:rPr>
          <w:rFonts w:ascii="Arial" w:hAnsi="Arial" w:cs="Arial"/>
          <w:bCs/>
        </w:rPr>
      </w:pPr>
    </w:p>
    <w:p w14:paraId="24CA1C99" w14:textId="77777777" w:rsidR="00683C8B" w:rsidRDefault="00683C8B" w:rsidP="00683C8B">
      <w:pPr>
        <w:ind w:left="90"/>
        <w:rPr>
          <w:rFonts w:ascii="Arial" w:hAnsi="Arial" w:cs="Arial"/>
          <w:bCs/>
        </w:rPr>
      </w:pPr>
    </w:p>
    <w:p w14:paraId="42B1F70A" w14:textId="77777777" w:rsidR="00683C8B" w:rsidRDefault="00683C8B" w:rsidP="00683C8B">
      <w:pPr>
        <w:ind w:left="90"/>
        <w:rPr>
          <w:rFonts w:ascii="Arial" w:hAnsi="Arial" w:cs="Arial"/>
          <w:bCs/>
        </w:rPr>
      </w:pPr>
    </w:p>
    <w:p w14:paraId="02730055" w14:textId="77777777" w:rsidR="006D2C03" w:rsidRPr="006E16EB" w:rsidRDefault="006D2C03" w:rsidP="00D02C79">
      <w:pPr>
        <w:pStyle w:val="NoSpacing"/>
        <w:rPr>
          <w:rFonts w:ascii="Arial" w:hAnsi="Arial" w:cs="Arial"/>
        </w:rPr>
      </w:pPr>
    </w:p>
    <w:sectPr w:rsidR="006D2C03" w:rsidRPr="006E16EB" w:rsidSect="00683C8B">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DCD1" w14:textId="77777777" w:rsidR="009E509F" w:rsidRDefault="009E509F" w:rsidP="00C94375">
      <w:r>
        <w:separator/>
      </w:r>
    </w:p>
  </w:endnote>
  <w:endnote w:type="continuationSeparator" w:id="0">
    <w:p w14:paraId="682BCB48" w14:textId="77777777" w:rsidR="009E509F" w:rsidRDefault="009E509F" w:rsidP="00C9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Geograph">
    <w:altName w:val="Calibri"/>
    <w:panose1 w:val="00000000000000000000"/>
    <w:charset w:val="00"/>
    <w:family w:val="swiss"/>
    <w:notTrueType/>
    <w:pitch w:val="variable"/>
    <w:sig w:usb0="00000007" w:usb1="1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F3701" w14:textId="77777777" w:rsidR="009E509F" w:rsidRDefault="009E509F" w:rsidP="00C94375">
      <w:r>
        <w:separator/>
      </w:r>
    </w:p>
  </w:footnote>
  <w:footnote w:type="continuationSeparator" w:id="0">
    <w:p w14:paraId="741FCE9B" w14:textId="77777777" w:rsidR="009E509F" w:rsidRDefault="009E509F" w:rsidP="00C94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2B4B"/>
    <w:multiLevelType w:val="multilevel"/>
    <w:tmpl w:val="210C4F02"/>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b w:val="0"/>
        <w:bCs w:val="0"/>
        <w:i w:val="0"/>
        <w:iCs w:val="0"/>
        <w:strike w:val="0"/>
        <w:dstrike w:val="0"/>
        <w:sz w:val="21"/>
        <w:szCs w:val="21"/>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B0E4821"/>
    <w:multiLevelType w:val="multilevel"/>
    <w:tmpl w:val="9920F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F066A"/>
    <w:multiLevelType w:val="hybridMultilevel"/>
    <w:tmpl w:val="951CD484"/>
    <w:lvl w:ilvl="0" w:tplc="5A12F676">
      <w:start w:val="4"/>
      <w:numFmt w:val="decimal"/>
      <w:lvlText w:val="%1)"/>
      <w:lvlJc w:val="left"/>
      <w:pPr>
        <w:ind w:left="317" w:hanging="218"/>
      </w:pPr>
      <w:rPr>
        <w:rFonts w:hint="default"/>
        <w:u w:val="thick" w:color="000000"/>
      </w:rPr>
    </w:lvl>
    <w:lvl w:ilvl="1" w:tplc="A1A258B8">
      <w:start w:val="1"/>
      <w:numFmt w:val="bullet"/>
      <w:lvlText w:val="•"/>
      <w:lvlJc w:val="left"/>
      <w:pPr>
        <w:ind w:left="1360" w:hanging="218"/>
      </w:pPr>
      <w:rPr>
        <w:rFonts w:hint="default"/>
      </w:rPr>
    </w:lvl>
    <w:lvl w:ilvl="2" w:tplc="1508288C">
      <w:start w:val="1"/>
      <w:numFmt w:val="bullet"/>
      <w:lvlText w:val="•"/>
      <w:lvlJc w:val="left"/>
      <w:pPr>
        <w:ind w:left="2402" w:hanging="218"/>
      </w:pPr>
      <w:rPr>
        <w:rFonts w:hint="default"/>
      </w:rPr>
    </w:lvl>
    <w:lvl w:ilvl="3" w:tplc="EBD60AC8">
      <w:start w:val="1"/>
      <w:numFmt w:val="bullet"/>
      <w:lvlText w:val="•"/>
      <w:lvlJc w:val="left"/>
      <w:pPr>
        <w:ind w:left="3444" w:hanging="218"/>
      </w:pPr>
      <w:rPr>
        <w:rFonts w:hint="default"/>
      </w:rPr>
    </w:lvl>
    <w:lvl w:ilvl="4" w:tplc="D5384E58">
      <w:start w:val="1"/>
      <w:numFmt w:val="bullet"/>
      <w:lvlText w:val="•"/>
      <w:lvlJc w:val="left"/>
      <w:pPr>
        <w:ind w:left="4486" w:hanging="218"/>
      </w:pPr>
      <w:rPr>
        <w:rFonts w:hint="default"/>
      </w:rPr>
    </w:lvl>
    <w:lvl w:ilvl="5" w:tplc="187CB2E8">
      <w:start w:val="1"/>
      <w:numFmt w:val="bullet"/>
      <w:lvlText w:val="•"/>
      <w:lvlJc w:val="left"/>
      <w:pPr>
        <w:ind w:left="5528" w:hanging="218"/>
      </w:pPr>
      <w:rPr>
        <w:rFonts w:hint="default"/>
      </w:rPr>
    </w:lvl>
    <w:lvl w:ilvl="6" w:tplc="16AE668E">
      <w:start w:val="1"/>
      <w:numFmt w:val="bullet"/>
      <w:lvlText w:val="•"/>
      <w:lvlJc w:val="left"/>
      <w:pPr>
        <w:ind w:left="6571" w:hanging="218"/>
      </w:pPr>
      <w:rPr>
        <w:rFonts w:hint="default"/>
      </w:rPr>
    </w:lvl>
    <w:lvl w:ilvl="7" w:tplc="DFF4437C">
      <w:start w:val="1"/>
      <w:numFmt w:val="bullet"/>
      <w:lvlText w:val="•"/>
      <w:lvlJc w:val="left"/>
      <w:pPr>
        <w:ind w:left="7613" w:hanging="218"/>
      </w:pPr>
      <w:rPr>
        <w:rFonts w:hint="default"/>
      </w:rPr>
    </w:lvl>
    <w:lvl w:ilvl="8" w:tplc="4B7ADA0A">
      <w:start w:val="1"/>
      <w:numFmt w:val="bullet"/>
      <w:lvlText w:val="•"/>
      <w:lvlJc w:val="left"/>
      <w:pPr>
        <w:ind w:left="8655" w:hanging="218"/>
      </w:pPr>
      <w:rPr>
        <w:rFonts w:hint="default"/>
      </w:rPr>
    </w:lvl>
  </w:abstractNum>
  <w:abstractNum w:abstractNumId="3" w15:restartNumberingAfterBreak="0">
    <w:nsid w:val="0DE41793"/>
    <w:multiLevelType w:val="multilevel"/>
    <w:tmpl w:val="F87682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E8F404E"/>
    <w:multiLevelType w:val="multilevel"/>
    <w:tmpl w:val="85AE063E"/>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39B45C7"/>
    <w:multiLevelType w:val="hybridMultilevel"/>
    <w:tmpl w:val="4FEA1FC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88012F3"/>
    <w:multiLevelType w:val="multilevel"/>
    <w:tmpl w:val="4AAE7B0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95055A7"/>
    <w:multiLevelType w:val="hybridMultilevel"/>
    <w:tmpl w:val="84A890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9972E86"/>
    <w:multiLevelType w:val="hybridMultilevel"/>
    <w:tmpl w:val="1DC8D0E6"/>
    <w:lvl w:ilvl="0" w:tplc="9A4CFB7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C28C8"/>
    <w:multiLevelType w:val="hybridMultilevel"/>
    <w:tmpl w:val="60ECACB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0" w15:restartNumberingAfterBreak="0">
    <w:nsid w:val="2ACF7875"/>
    <w:multiLevelType w:val="multilevel"/>
    <w:tmpl w:val="D5A2609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2C433623"/>
    <w:multiLevelType w:val="hybridMultilevel"/>
    <w:tmpl w:val="370E8CC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0875DA3"/>
    <w:multiLevelType w:val="hybridMultilevel"/>
    <w:tmpl w:val="EC4CD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B0ABE"/>
    <w:multiLevelType w:val="multilevel"/>
    <w:tmpl w:val="19E84340"/>
    <w:lvl w:ilvl="0">
      <w:start w:val="7"/>
      <w:numFmt w:val="upperRoman"/>
      <w:lvlText w:val="%1."/>
      <w:lvlJc w:val="left"/>
      <w:pPr>
        <w:tabs>
          <w:tab w:val="num" w:pos="360"/>
        </w:tabs>
        <w:ind w:left="720" w:hanging="360"/>
      </w:pPr>
      <w:rPr>
        <w:rFonts w:ascii="Calibri" w:eastAsia="Calibri" w:hAnsi="Calibri" w:cs="Calibri" w:hint="default"/>
        <w:b/>
        <w:i w:val="0"/>
        <w:strike w:val="0"/>
        <w:dstrike w:val="0"/>
        <w:color w:val="000000"/>
        <w:sz w:val="24"/>
        <w:szCs w:val="24"/>
        <w:u w:val="none" w:color="000000"/>
        <w:vertAlign w:val="baseline"/>
      </w:rPr>
    </w:lvl>
    <w:lvl w:ilvl="1">
      <w:start w:val="1"/>
      <w:numFmt w:val="upperLetter"/>
      <w:lvlText w:val="%2."/>
      <w:lvlJc w:val="left"/>
      <w:pPr>
        <w:tabs>
          <w:tab w:val="num" w:pos="360"/>
        </w:tabs>
        <w:ind w:left="1440" w:hanging="720"/>
      </w:pPr>
      <w:rPr>
        <w:rFonts w:ascii="Arial" w:eastAsia="Calibri" w:hAnsi="Arial" w:cs="Arial" w:hint="default"/>
        <w:b w:val="0"/>
        <w:i w:val="0"/>
        <w:strike w:val="0"/>
        <w:dstrike w:val="0"/>
        <w:color w:val="000000"/>
        <w:sz w:val="22"/>
        <w:szCs w:val="24"/>
        <w:u w:val="none" w:color="000000"/>
        <w:vertAlign w:val="baseline"/>
      </w:rPr>
    </w:lvl>
    <w:lvl w:ilvl="2">
      <w:start w:val="1"/>
      <w:numFmt w:val="decimal"/>
      <w:lvlText w:val="%3."/>
      <w:lvlJc w:val="left"/>
      <w:pPr>
        <w:tabs>
          <w:tab w:val="num" w:pos="1080"/>
        </w:tabs>
        <w:ind w:left="2160" w:hanging="720"/>
      </w:pPr>
      <w:rPr>
        <w:rFonts w:ascii="Arial" w:eastAsia="Calibri" w:hAnsi="Arial" w:cs="Arial" w:hint="default"/>
        <w:b w:val="0"/>
        <w:i w:val="0"/>
        <w:strike w:val="0"/>
        <w:dstrike w:val="0"/>
        <w:color w:val="000000"/>
        <w:sz w:val="22"/>
        <w:szCs w:val="24"/>
        <w:u w:val="none" w:color="000000"/>
        <w:vertAlign w:val="baseline"/>
      </w:rPr>
    </w:lvl>
    <w:lvl w:ilvl="3">
      <w:start w:val="1"/>
      <w:numFmt w:val="lowerLetter"/>
      <w:lvlText w:val="%4."/>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4">
      <w:start w:val="1"/>
      <w:numFmt w:val="lowerRoman"/>
      <w:lvlText w:val="%5."/>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5">
      <w:start w:val="1"/>
      <w:numFmt w:val="lowerLetter"/>
      <w:lvlText w:val="%6)"/>
      <w:lvlJc w:val="left"/>
      <w:pPr>
        <w:ind w:left="4320" w:firstLine="0"/>
      </w:pPr>
      <w:rPr>
        <w:rFonts w:hint="default"/>
        <w:b w:val="0"/>
        <w:i w:val="0"/>
        <w:strike w:val="0"/>
        <w:dstrike w:val="0"/>
        <w:color w:val="000000"/>
        <w:sz w:val="24"/>
        <w:szCs w:val="24"/>
        <w:u w:val="none" w:color="000000"/>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4"/>
        <w:szCs w:val="24"/>
        <w:u w:val="none" w:color="000000"/>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4"/>
        <w:szCs w:val="24"/>
        <w:u w:val="none" w:color="000000"/>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4"/>
        <w:szCs w:val="24"/>
        <w:u w:val="none" w:color="000000"/>
        <w:vertAlign w:val="baseline"/>
      </w:rPr>
    </w:lvl>
  </w:abstractNum>
  <w:abstractNum w:abstractNumId="14" w15:restartNumberingAfterBreak="0">
    <w:nsid w:val="33916DFD"/>
    <w:multiLevelType w:val="multilevel"/>
    <w:tmpl w:val="6C463C60"/>
    <w:lvl w:ilvl="0">
      <w:start w:val="1"/>
      <w:numFmt w:val="upperRoman"/>
      <w:lvlText w:val="%1."/>
      <w:lvlJc w:val="left"/>
      <w:pPr>
        <w:tabs>
          <w:tab w:val="num" w:pos="360"/>
        </w:tabs>
        <w:ind w:left="720" w:hanging="360"/>
      </w:pPr>
      <w:rPr>
        <w:rFonts w:ascii="Calibri" w:eastAsia="Calibri" w:hAnsi="Calibri" w:cs="Calibri" w:hint="default"/>
        <w:b/>
        <w:i w:val="0"/>
        <w:strike w:val="0"/>
        <w:dstrike w:val="0"/>
        <w:color w:val="000000"/>
        <w:sz w:val="24"/>
        <w:szCs w:val="24"/>
        <w:u w:val="none" w:color="000000"/>
        <w:vertAlign w:val="baseline"/>
      </w:rPr>
    </w:lvl>
    <w:lvl w:ilvl="1">
      <w:start w:val="1"/>
      <w:numFmt w:val="upperLetter"/>
      <w:lvlText w:val="%2."/>
      <w:lvlJc w:val="left"/>
      <w:pPr>
        <w:tabs>
          <w:tab w:val="num" w:pos="270"/>
        </w:tabs>
        <w:ind w:left="1350" w:hanging="720"/>
      </w:pPr>
      <w:rPr>
        <w:rFonts w:ascii="Arial" w:eastAsia="Calibri" w:hAnsi="Arial" w:cs="Arial" w:hint="default"/>
        <w:b w:val="0"/>
        <w:i w:val="0"/>
        <w:strike w:val="0"/>
        <w:dstrike w:val="0"/>
        <w:color w:val="000000"/>
        <w:sz w:val="22"/>
        <w:szCs w:val="22"/>
        <w:u w:val="none" w:color="000000"/>
        <w:vertAlign w:val="baseline"/>
      </w:rPr>
    </w:lvl>
    <w:lvl w:ilvl="2">
      <w:start w:val="1"/>
      <w:numFmt w:val="decimal"/>
      <w:lvlText w:val="%3."/>
      <w:lvlJc w:val="left"/>
      <w:pPr>
        <w:tabs>
          <w:tab w:val="num" w:pos="1080"/>
        </w:tabs>
        <w:ind w:left="2160" w:hanging="720"/>
      </w:pPr>
      <w:rPr>
        <w:rFonts w:ascii="Arial" w:eastAsia="Calibri" w:hAnsi="Arial" w:cs="Arial" w:hint="default"/>
        <w:b w:val="0"/>
        <w:i w:val="0"/>
        <w:strike w:val="0"/>
        <w:dstrike w:val="0"/>
        <w:color w:val="000000"/>
        <w:sz w:val="22"/>
        <w:szCs w:val="22"/>
        <w:u w:val="none" w:color="000000"/>
        <w:vertAlign w:val="baseline"/>
      </w:rPr>
    </w:lvl>
    <w:lvl w:ilvl="3">
      <w:start w:val="1"/>
      <w:numFmt w:val="lowerLetter"/>
      <w:lvlText w:val="%4."/>
      <w:lvlJc w:val="left"/>
      <w:pPr>
        <w:tabs>
          <w:tab w:val="num" w:pos="2160"/>
        </w:tabs>
        <w:ind w:left="2880" w:hanging="720"/>
      </w:pPr>
      <w:rPr>
        <w:rFonts w:ascii="Calibri" w:eastAsia="Calibri" w:hAnsi="Calibri" w:cs="Calibri" w:hint="default"/>
        <w:b w:val="0"/>
        <w:i w:val="0"/>
        <w:strike w:val="0"/>
        <w:dstrike w:val="0"/>
        <w:color w:val="000000"/>
        <w:sz w:val="24"/>
        <w:szCs w:val="24"/>
        <w:u w:val="none" w:color="000000"/>
        <w:vertAlign w:val="baseline"/>
      </w:rPr>
    </w:lvl>
    <w:lvl w:ilvl="4">
      <w:start w:val="1"/>
      <w:numFmt w:val="lowerRoman"/>
      <w:lvlText w:val="%5."/>
      <w:lvlJc w:val="left"/>
      <w:pPr>
        <w:tabs>
          <w:tab w:val="num" w:pos="2160"/>
        </w:tabs>
        <w:ind w:left="2880" w:hanging="720"/>
      </w:pPr>
      <w:rPr>
        <w:rFonts w:ascii="Calibri" w:eastAsia="Calibri" w:hAnsi="Calibri" w:cs="Calibri" w:hint="default"/>
        <w:b w:val="0"/>
        <w:i w:val="0"/>
        <w:strike w:val="0"/>
        <w:dstrike w:val="0"/>
        <w:color w:val="000000"/>
        <w:sz w:val="24"/>
        <w:szCs w:val="24"/>
        <w:u w:val="none" w:color="000000"/>
        <w:vertAlign w:val="baseline"/>
      </w:rPr>
    </w:lvl>
    <w:lvl w:ilvl="5">
      <w:start w:val="1"/>
      <w:numFmt w:val="lowerRoman"/>
      <w:lvlText w:val="%6"/>
      <w:lvlJc w:val="left"/>
      <w:pPr>
        <w:ind w:left="4320" w:firstLine="0"/>
      </w:pPr>
      <w:rPr>
        <w:rFonts w:ascii="Calibri" w:eastAsia="Calibri" w:hAnsi="Calibri" w:cs="Calibri" w:hint="default"/>
        <w:b w:val="0"/>
        <w:i w:val="0"/>
        <w:strike w:val="0"/>
        <w:dstrike w:val="0"/>
        <w:color w:val="000000"/>
        <w:sz w:val="24"/>
        <w:szCs w:val="24"/>
        <w:u w:val="none" w:color="000000"/>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4"/>
        <w:szCs w:val="24"/>
        <w:u w:val="none" w:color="000000"/>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4"/>
        <w:szCs w:val="24"/>
        <w:u w:val="none" w:color="000000"/>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4"/>
        <w:szCs w:val="24"/>
        <w:u w:val="none" w:color="000000"/>
        <w:vertAlign w:val="baseline"/>
      </w:rPr>
    </w:lvl>
  </w:abstractNum>
  <w:abstractNum w:abstractNumId="15" w15:restartNumberingAfterBreak="0">
    <w:nsid w:val="34141522"/>
    <w:multiLevelType w:val="multilevel"/>
    <w:tmpl w:val="F20C6D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35C7607D"/>
    <w:multiLevelType w:val="multilevel"/>
    <w:tmpl w:val="F094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340D9"/>
    <w:multiLevelType w:val="hybridMultilevel"/>
    <w:tmpl w:val="F492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06304A"/>
    <w:multiLevelType w:val="hybridMultilevel"/>
    <w:tmpl w:val="6F90785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438B6788"/>
    <w:multiLevelType w:val="hybridMultilevel"/>
    <w:tmpl w:val="1E480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024C1"/>
    <w:multiLevelType w:val="multilevel"/>
    <w:tmpl w:val="88FA6B68"/>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4D0452F3"/>
    <w:multiLevelType w:val="multilevel"/>
    <w:tmpl w:val="0CAA2866"/>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DC70EB3"/>
    <w:multiLevelType w:val="hybridMultilevel"/>
    <w:tmpl w:val="43104B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50E52028"/>
    <w:multiLevelType w:val="hybridMultilevel"/>
    <w:tmpl w:val="874267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38264E"/>
    <w:multiLevelType w:val="multilevel"/>
    <w:tmpl w:val="913C542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5EF2327F"/>
    <w:multiLevelType w:val="hybridMultilevel"/>
    <w:tmpl w:val="3DD81796"/>
    <w:lvl w:ilvl="0" w:tplc="33D25ECE">
      <w:start w:val="1"/>
      <w:numFmt w:val="upperRoman"/>
      <w:pStyle w:val="Style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9B376A"/>
    <w:multiLevelType w:val="hybridMultilevel"/>
    <w:tmpl w:val="AB08D140"/>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EE0DE5"/>
    <w:multiLevelType w:val="hybridMultilevel"/>
    <w:tmpl w:val="5BDC9D3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52F12BF"/>
    <w:multiLevelType w:val="multilevel"/>
    <w:tmpl w:val="19E84340"/>
    <w:lvl w:ilvl="0">
      <w:start w:val="7"/>
      <w:numFmt w:val="upperRoman"/>
      <w:lvlText w:val="%1."/>
      <w:lvlJc w:val="left"/>
      <w:pPr>
        <w:tabs>
          <w:tab w:val="num" w:pos="360"/>
        </w:tabs>
        <w:ind w:left="720" w:hanging="360"/>
      </w:pPr>
      <w:rPr>
        <w:rFonts w:ascii="Calibri" w:eastAsia="Calibri" w:hAnsi="Calibri" w:cs="Calibri" w:hint="default"/>
        <w:b/>
        <w:i w:val="0"/>
        <w:strike w:val="0"/>
        <w:dstrike w:val="0"/>
        <w:color w:val="000000"/>
        <w:sz w:val="24"/>
        <w:szCs w:val="24"/>
        <w:u w:val="none" w:color="000000"/>
        <w:vertAlign w:val="baseline"/>
      </w:rPr>
    </w:lvl>
    <w:lvl w:ilvl="1">
      <w:start w:val="1"/>
      <w:numFmt w:val="upperLetter"/>
      <w:lvlText w:val="%2."/>
      <w:lvlJc w:val="left"/>
      <w:pPr>
        <w:tabs>
          <w:tab w:val="num" w:pos="360"/>
        </w:tabs>
        <w:ind w:left="1440" w:hanging="720"/>
      </w:pPr>
      <w:rPr>
        <w:rFonts w:ascii="Arial" w:eastAsia="Calibri" w:hAnsi="Arial" w:cs="Arial" w:hint="default"/>
        <w:b w:val="0"/>
        <w:i w:val="0"/>
        <w:strike w:val="0"/>
        <w:dstrike w:val="0"/>
        <w:color w:val="000000"/>
        <w:sz w:val="22"/>
        <w:szCs w:val="24"/>
        <w:u w:val="none" w:color="000000"/>
        <w:vertAlign w:val="baseline"/>
      </w:rPr>
    </w:lvl>
    <w:lvl w:ilvl="2">
      <w:start w:val="1"/>
      <w:numFmt w:val="decimal"/>
      <w:lvlText w:val="%3."/>
      <w:lvlJc w:val="left"/>
      <w:pPr>
        <w:tabs>
          <w:tab w:val="num" w:pos="1080"/>
        </w:tabs>
        <w:ind w:left="2160" w:hanging="720"/>
      </w:pPr>
      <w:rPr>
        <w:rFonts w:ascii="Arial" w:eastAsia="Calibri" w:hAnsi="Arial" w:cs="Arial" w:hint="default"/>
        <w:b w:val="0"/>
        <w:i w:val="0"/>
        <w:strike w:val="0"/>
        <w:dstrike w:val="0"/>
        <w:color w:val="000000"/>
        <w:sz w:val="22"/>
        <w:szCs w:val="24"/>
        <w:u w:val="none" w:color="000000"/>
        <w:vertAlign w:val="baseline"/>
      </w:rPr>
    </w:lvl>
    <w:lvl w:ilvl="3">
      <w:start w:val="1"/>
      <w:numFmt w:val="lowerLetter"/>
      <w:lvlText w:val="%4."/>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4">
      <w:start w:val="1"/>
      <w:numFmt w:val="lowerRoman"/>
      <w:lvlText w:val="%5."/>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5">
      <w:start w:val="1"/>
      <w:numFmt w:val="lowerLetter"/>
      <w:lvlText w:val="%6)"/>
      <w:lvlJc w:val="left"/>
      <w:pPr>
        <w:ind w:left="4320" w:firstLine="0"/>
      </w:pPr>
      <w:rPr>
        <w:rFonts w:hint="default"/>
        <w:b w:val="0"/>
        <w:i w:val="0"/>
        <w:strike w:val="0"/>
        <w:dstrike w:val="0"/>
        <w:color w:val="000000"/>
        <w:sz w:val="24"/>
        <w:szCs w:val="24"/>
        <w:u w:val="none" w:color="000000"/>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4"/>
        <w:szCs w:val="24"/>
        <w:u w:val="none" w:color="000000"/>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4"/>
        <w:szCs w:val="24"/>
        <w:u w:val="none" w:color="000000"/>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4"/>
        <w:szCs w:val="24"/>
        <w:u w:val="none" w:color="000000"/>
        <w:vertAlign w:val="baseline"/>
      </w:rPr>
    </w:lvl>
  </w:abstractNum>
  <w:abstractNum w:abstractNumId="29" w15:restartNumberingAfterBreak="0">
    <w:nsid w:val="65414BE7"/>
    <w:multiLevelType w:val="hybridMultilevel"/>
    <w:tmpl w:val="821E1DEC"/>
    <w:lvl w:ilvl="0" w:tplc="2A22E398">
      <w:start w:val="1"/>
      <w:numFmt w:val="bullet"/>
      <w:lvlText w:val=""/>
      <w:lvlJc w:val="left"/>
      <w:pPr>
        <w:ind w:left="1580" w:hanging="360"/>
      </w:pPr>
      <w:rPr>
        <w:rFonts w:ascii="Symbol" w:eastAsia="Symbol" w:hAnsi="Symbol" w:hint="default"/>
        <w:w w:val="97"/>
        <w:sz w:val="22"/>
        <w:szCs w:val="22"/>
      </w:rPr>
    </w:lvl>
    <w:lvl w:ilvl="1" w:tplc="E0525DCA">
      <w:start w:val="1"/>
      <w:numFmt w:val="bullet"/>
      <w:lvlText w:val="o"/>
      <w:lvlJc w:val="left"/>
      <w:pPr>
        <w:ind w:left="2657" w:hanging="363"/>
      </w:pPr>
      <w:rPr>
        <w:rFonts w:ascii="Courier New" w:eastAsia="Courier New" w:hAnsi="Courier New" w:hint="default"/>
        <w:w w:val="97"/>
        <w:sz w:val="22"/>
        <w:szCs w:val="22"/>
      </w:rPr>
    </w:lvl>
    <w:lvl w:ilvl="2" w:tplc="7DCA2A42">
      <w:start w:val="1"/>
      <w:numFmt w:val="bullet"/>
      <w:lvlText w:val="•"/>
      <w:lvlJc w:val="left"/>
      <w:pPr>
        <w:ind w:left="2317" w:hanging="363"/>
      </w:pPr>
      <w:rPr>
        <w:rFonts w:hint="default"/>
      </w:rPr>
    </w:lvl>
    <w:lvl w:ilvl="3" w:tplc="7846AA9A">
      <w:start w:val="1"/>
      <w:numFmt w:val="bullet"/>
      <w:lvlText w:val="•"/>
      <w:lvlJc w:val="left"/>
      <w:pPr>
        <w:ind w:left="2657" w:hanging="363"/>
      </w:pPr>
      <w:rPr>
        <w:rFonts w:hint="default"/>
      </w:rPr>
    </w:lvl>
    <w:lvl w:ilvl="4" w:tplc="87542A48">
      <w:start w:val="1"/>
      <w:numFmt w:val="bullet"/>
      <w:lvlText w:val="•"/>
      <w:lvlJc w:val="left"/>
      <w:pPr>
        <w:ind w:left="3655" w:hanging="363"/>
      </w:pPr>
      <w:rPr>
        <w:rFonts w:hint="default"/>
      </w:rPr>
    </w:lvl>
    <w:lvl w:ilvl="5" w:tplc="6C3C991A">
      <w:start w:val="1"/>
      <w:numFmt w:val="bullet"/>
      <w:lvlText w:val="•"/>
      <w:lvlJc w:val="left"/>
      <w:pPr>
        <w:ind w:left="4652" w:hanging="363"/>
      </w:pPr>
      <w:rPr>
        <w:rFonts w:hint="default"/>
      </w:rPr>
    </w:lvl>
    <w:lvl w:ilvl="6" w:tplc="E36AD80A">
      <w:start w:val="1"/>
      <w:numFmt w:val="bullet"/>
      <w:lvlText w:val="•"/>
      <w:lvlJc w:val="left"/>
      <w:pPr>
        <w:ind w:left="5650" w:hanging="363"/>
      </w:pPr>
      <w:rPr>
        <w:rFonts w:hint="default"/>
      </w:rPr>
    </w:lvl>
    <w:lvl w:ilvl="7" w:tplc="A2F2BF58">
      <w:start w:val="1"/>
      <w:numFmt w:val="bullet"/>
      <w:lvlText w:val="•"/>
      <w:lvlJc w:val="left"/>
      <w:pPr>
        <w:ind w:left="6647" w:hanging="363"/>
      </w:pPr>
      <w:rPr>
        <w:rFonts w:hint="default"/>
      </w:rPr>
    </w:lvl>
    <w:lvl w:ilvl="8" w:tplc="1CC4E826">
      <w:start w:val="1"/>
      <w:numFmt w:val="bullet"/>
      <w:lvlText w:val="•"/>
      <w:lvlJc w:val="left"/>
      <w:pPr>
        <w:ind w:left="7645" w:hanging="363"/>
      </w:pPr>
      <w:rPr>
        <w:rFonts w:hint="default"/>
      </w:rPr>
    </w:lvl>
  </w:abstractNum>
  <w:abstractNum w:abstractNumId="30" w15:restartNumberingAfterBreak="0">
    <w:nsid w:val="65542579"/>
    <w:multiLevelType w:val="multilevel"/>
    <w:tmpl w:val="7340D6E2"/>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66E93BA1"/>
    <w:multiLevelType w:val="multilevel"/>
    <w:tmpl w:val="B8A07D16"/>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67BA0D33"/>
    <w:multiLevelType w:val="hybridMultilevel"/>
    <w:tmpl w:val="2F0A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887D38"/>
    <w:multiLevelType w:val="multilevel"/>
    <w:tmpl w:val="43F0D0A2"/>
    <w:lvl w:ilvl="0">
      <w:start w:val="1"/>
      <w:numFmt w:val="upperRoman"/>
      <w:lvlText w:val="%1."/>
      <w:lvlJc w:val="left"/>
      <w:pPr>
        <w:ind w:left="720" w:hanging="360"/>
      </w:pPr>
      <w:rPr>
        <w:rFonts w:ascii="Calibri" w:eastAsia="Calibri" w:hAnsi="Calibri" w:cs="Lucida Grande"/>
        <w:b/>
        <w:i w:val="0"/>
        <w:strike w:val="0"/>
        <w:color w:val="000000"/>
        <w:sz w:val="24"/>
        <w:szCs w:val="24"/>
        <w:u w:val="none"/>
        <w:vertAlign w:val="baseline"/>
      </w:rPr>
    </w:lvl>
    <w:lvl w:ilvl="1">
      <w:start w:val="1"/>
      <w:numFmt w:val="upperLetter"/>
      <w:lvlText w:val="%2."/>
      <w:lvlJc w:val="left"/>
      <w:pPr>
        <w:ind w:left="1440" w:hanging="720"/>
      </w:pPr>
      <w:rPr>
        <w:rFonts w:ascii="Calibri" w:eastAsia="Calibri" w:hAnsi="Calibri" w:cs="Lucida Grande"/>
        <w:b w:val="0"/>
        <w:i w:val="0"/>
        <w:strike w:val="0"/>
        <w:color w:val="000000"/>
        <w:sz w:val="24"/>
        <w:szCs w:val="24"/>
        <w:u w:val="none"/>
        <w:vertAlign w:val="baseline"/>
      </w:rPr>
    </w:lvl>
    <w:lvl w:ilvl="2">
      <w:start w:val="1"/>
      <w:numFmt w:val="decimal"/>
      <w:lvlText w:val="%3."/>
      <w:lvlJc w:val="left"/>
      <w:pPr>
        <w:ind w:left="2160" w:hanging="720"/>
      </w:pPr>
      <w:rPr>
        <w:rFonts w:ascii="Calibri" w:eastAsia="Calibri" w:hAnsi="Calibri" w:cs="Lucida Grande"/>
        <w:b w:val="0"/>
        <w:i w:val="0"/>
        <w:strike w:val="0"/>
        <w:color w:val="000000"/>
        <w:sz w:val="24"/>
        <w:szCs w:val="24"/>
        <w:u w:val="none"/>
        <w:vertAlign w:val="baseline"/>
      </w:rPr>
    </w:lvl>
    <w:lvl w:ilvl="3">
      <w:start w:val="1"/>
      <w:numFmt w:val="lowerLetter"/>
      <w:lvlText w:val="%4."/>
      <w:lvlJc w:val="left"/>
      <w:pPr>
        <w:ind w:left="2880" w:hanging="720"/>
      </w:pPr>
      <w:rPr>
        <w:rFonts w:ascii="Calibri" w:eastAsia="Calibri" w:hAnsi="Calibri" w:cs="Lucida Grande"/>
        <w:b w:val="0"/>
        <w:i w:val="0"/>
        <w:strike w:val="0"/>
        <w:color w:val="000000"/>
        <w:sz w:val="24"/>
        <w:szCs w:val="24"/>
        <w:u w:val="none"/>
        <w:vertAlign w:val="baseline"/>
      </w:rPr>
    </w:lvl>
    <w:lvl w:ilvl="4">
      <w:start w:val="1"/>
      <w:numFmt w:val="lowerRoman"/>
      <w:lvlText w:val="%5."/>
      <w:lvlJc w:val="left"/>
      <w:pPr>
        <w:ind w:left="2880" w:hanging="720"/>
      </w:pPr>
      <w:rPr>
        <w:rFonts w:ascii="Calibri" w:eastAsia="Calibri" w:hAnsi="Calibri" w:cs="Lucida Grande"/>
        <w:b w:val="0"/>
        <w:i w:val="0"/>
        <w:strike w:val="0"/>
        <w:color w:val="000000"/>
        <w:sz w:val="24"/>
        <w:szCs w:val="24"/>
        <w:u w:val="none"/>
        <w:vertAlign w:val="baseline"/>
      </w:rPr>
    </w:lvl>
    <w:lvl w:ilvl="5">
      <w:start w:val="1"/>
      <w:numFmt w:val="lowerRoman"/>
      <w:lvlText w:val="%6"/>
      <w:lvlJc w:val="left"/>
      <w:pPr>
        <w:ind w:left="4320" w:firstLine="0"/>
      </w:pPr>
      <w:rPr>
        <w:rFonts w:ascii="Calibri" w:eastAsia="Calibri" w:hAnsi="Calibri" w:cs="Lucida Grande"/>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Lucida Grande"/>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Lucida Grande"/>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Lucida Grande"/>
        <w:b w:val="0"/>
        <w:i w:val="0"/>
        <w:strike w:val="0"/>
        <w:color w:val="000000"/>
        <w:sz w:val="24"/>
        <w:szCs w:val="24"/>
        <w:u w:val="none"/>
        <w:vertAlign w:val="baseline"/>
      </w:rPr>
    </w:lvl>
  </w:abstractNum>
  <w:abstractNum w:abstractNumId="34" w15:restartNumberingAfterBreak="0">
    <w:nsid w:val="6F014E32"/>
    <w:multiLevelType w:val="multilevel"/>
    <w:tmpl w:val="4EA6A91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792140FA"/>
    <w:multiLevelType w:val="multilevel"/>
    <w:tmpl w:val="15F47F52"/>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7C176227"/>
    <w:multiLevelType w:val="hybridMultilevel"/>
    <w:tmpl w:val="696CC3E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7D364A05"/>
    <w:multiLevelType w:val="multilevel"/>
    <w:tmpl w:val="BDFE527C"/>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b w:val="0"/>
        <w:bCs w:val="0"/>
        <w:i w:val="0"/>
        <w:iCs w:val="0"/>
        <w:strike w:val="0"/>
        <w:dstrike w:val="0"/>
        <w:sz w:val="21"/>
        <w:szCs w:val="21"/>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7E4F60A5"/>
    <w:multiLevelType w:val="hybridMultilevel"/>
    <w:tmpl w:val="B1FCA47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43204795">
    <w:abstractNumId w:val="2"/>
  </w:num>
  <w:num w:numId="2" w16cid:durableId="379133309">
    <w:abstractNumId w:val="17"/>
  </w:num>
  <w:num w:numId="3" w16cid:durableId="2117478796">
    <w:abstractNumId w:val="33"/>
  </w:num>
  <w:num w:numId="4" w16cid:durableId="23554816">
    <w:abstractNumId w:val="27"/>
  </w:num>
  <w:num w:numId="5" w16cid:durableId="1245413064">
    <w:abstractNumId w:val="14"/>
  </w:num>
  <w:num w:numId="6" w16cid:durableId="1500072126">
    <w:abstractNumId w:val="5"/>
  </w:num>
  <w:num w:numId="7" w16cid:durableId="1851065890">
    <w:abstractNumId w:val="36"/>
  </w:num>
  <w:num w:numId="8" w16cid:durableId="327364220">
    <w:abstractNumId w:val="13"/>
  </w:num>
  <w:num w:numId="9" w16cid:durableId="1404639814">
    <w:abstractNumId w:val="28"/>
  </w:num>
  <w:num w:numId="10" w16cid:durableId="717555258">
    <w:abstractNumId w:val="29"/>
  </w:num>
  <w:num w:numId="11" w16cid:durableId="250162329">
    <w:abstractNumId w:val="26"/>
  </w:num>
  <w:num w:numId="12" w16cid:durableId="1652442785">
    <w:abstractNumId w:val="38"/>
  </w:num>
  <w:num w:numId="13" w16cid:durableId="357121728">
    <w:abstractNumId w:val="25"/>
  </w:num>
  <w:num w:numId="14" w16cid:durableId="2020889449">
    <w:abstractNumId w:val="25"/>
    <w:lvlOverride w:ilvl="0">
      <w:startOverride w:val="7"/>
    </w:lvlOverride>
  </w:num>
  <w:num w:numId="15" w16cid:durableId="174074714">
    <w:abstractNumId w:val="32"/>
  </w:num>
  <w:num w:numId="16" w16cid:durableId="1927575033">
    <w:abstractNumId w:val="8"/>
  </w:num>
  <w:num w:numId="17" w16cid:durableId="953824040">
    <w:abstractNumId w:val="23"/>
  </w:num>
  <w:num w:numId="18" w16cid:durableId="1513761272">
    <w:abstractNumId w:val="22"/>
  </w:num>
  <w:num w:numId="19" w16cid:durableId="2110616210">
    <w:abstractNumId w:val="16"/>
  </w:num>
  <w:num w:numId="20" w16cid:durableId="2130583987">
    <w:abstractNumId w:val="7"/>
  </w:num>
  <w:num w:numId="21" w16cid:durableId="880019203">
    <w:abstractNumId w:val="11"/>
  </w:num>
  <w:num w:numId="22" w16cid:durableId="1217086432">
    <w:abstractNumId w:val="12"/>
  </w:num>
  <w:num w:numId="23" w16cid:durableId="254822959">
    <w:abstractNumId w:val="3"/>
  </w:num>
  <w:num w:numId="24" w16cid:durableId="1465809525">
    <w:abstractNumId w:val="15"/>
  </w:num>
  <w:num w:numId="25" w16cid:durableId="810513193">
    <w:abstractNumId w:val="31"/>
  </w:num>
  <w:num w:numId="26" w16cid:durableId="526451120">
    <w:abstractNumId w:val="6"/>
  </w:num>
  <w:num w:numId="27" w16cid:durableId="1139343551">
    <w:abstractNumId w:val="34"/>
  </w:num>
  <w:num w:numId="28" w16cid:durableId="52899753">
    <w:abstractNumId w:val="0"/>
  </w:num>
  <w:num w:numId="29" w16cid:durableId="981349884">
    <w:abstractNumId w:val="24"/>
  </w:num>
  <w:num w:numId="30" w16cid:durableId="1688941929">
    <w:abstractNumId w:val="4"/>
  </w:num>
  <w:num w:numId="31" w16cid:durableId="1641762740">
    <w:abstractNumId w:val="37"/>
  </w:num>
  <w:num w:numId="32" w16cid:durableId="1141582164">
    <w:abstractNumId w:val="30"/>
  </w:num>
  <w:num w:numId="33" w16cid:durableId="1836337819">
    <w:abstractNumId w:val="35"/>
  </w:num>
  <w:num w:numId="34" w16cid:durableId="378633533">
    <w:abstractNumId w:val="10"/>
  </w:num>
  <w:num w:numId="35" w16cid:durableId="288128320">
    <w:abstractNumId w:val="21"/>
  </w:num>
  <w:num w:numId="36" w16cid:durableId="755592199">
    <w:abstractNumId w:val="20"/>
  </w:num>
  <w:num w:numId="37" w16cid:durableId="909343793">
    <w:abstractNumId w:val="9"/>
  </w:num>
  <w:num w:numId="38" w16cid:durableId="1737581572">
    <w:abstractNumId w:val="18"/>
  </w:num>
  <w:num w:numId="39" w16cid:durableId="892077905">
    <w:abstractNumId w:val="1"/>
  </w:num>
  <w:num w:numId="40" w16cid:durableId="7542775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2108E"/>
    <w:rsid w:val="00040BC9"/>
    <w:rsid w:val="0004789C"/>
    <w:rsid w:val="000579CD"/>
    <w:rsid w:val="00063749"/>
    <w:rsid w:val="00067CB7"/>
    <w:rsid w:val="000757CF"/>
    <w:rsid w:val="00075E44"/>
    <w:rsid w:val="00077607"/>
    <w:rsid w:val="00094B97"/>
    <w:rsid w:val="000A4521"/>
    <w:rsid w:val="000B4F33"/>
    <w:rsid w:val="000C21F3"/>
    <w:rsid w:val="000D2764"/>
    <w:rsid w:val="000D7BA6"/>
    <w:rsid w:val="000F4D3A"/>
    <w:rsid w:val="000F6BBB"/>
    <w:rsid w:val="00115A89"/>
    <w:rsid w:val="00124632"/>
    <w:rsid w:val="00144DE3"/>
    <w:rsid w:val="00145199"/>
    <w:rsid w:val="0015731F"/>
    <w:rsid w:val="001864A7"/>
    <w:rsid w:val="00191C40"/>
    <w:rsid w:val="001A1229"/>
    <w:rsid w:val="001A5279"/>
    <w:rsid w:val="001A79B7"/>
    <w:rsid w:val="001C3B29"/>
    <w:rsid w:val="001C4567"/>
    <w:rsid w:val="001D0DC5"/>
    <w:rsid w:val="001D4BE2"/>
    <w:rsid w:val="001E0864"/>
    <w:rsid w:val="001E729B"/>
    <w:rsid w:val="001F3205"/>
    <w:rsid w:val="00211896"/>
    <w:rsid w:val="0022022A"/>
    <w:rsid w:val="00232F93"/>
    <w:rsid w:val="00234A1A"/>
    <w:rsid w:val="00250E75"/>
    <w:rsid w:val="0025455B"/>
    <w:rsid w:val="0026562C"/>
    <w:rsid w:val="00265D40"/>
    <w:rsid w:val="00275CE4"/>
    <w:rsid w:val="002A7DF1"/>
    <w:rsid w:val="002B7A5D"/>
    <w:rsid w:val="002F6F88"/>
    <w:rsid w:val="003004E3"/>
    <w:rsid w:val="003205B8"/>
    <w:rsid w:val="00342349"/>
    <w:rsid w:val="00346AAA"/>
    <w:rsid w:val="0035334F"/>
    <w:rsid w:val="003669AD"/>
    <w:rsid w:val="00376B46"/>
    <w:rsid w:val="003A11BC"/>
    <w:rsid w:val="003B25F9"/>
    <w:rsid w:val="003B5434"/>
    <w:rsid w:val="003B6DF6"/>
    <w:rsid w:val="003C3655"/>
    <w:rsid w:val="003D0463"/>
    <w:rsid w:val="003D081A"/>
    <w:rsid w:val="00412D4D"/>
    <w:rsid w:val="00416F1B"/>
    <w:rsid w:val="00436E82"/>
    <w:rsid w:val="00444836"/>
    <w:rsid w:val="004467BC"/>
    <w:rsid w:val="00446FBE"/>
    <w:rsid w:val="00447C66"/>
    <w:rsid w:val="00466810"/>
    <w:rsid w:val="0047159B"/>
    <w:rsid w:val="00477932"/>
    <w:rsid w:val="004A19E7"/>
    <w:rsid w:val="005038D9"/>
    <w:rsid w:val="00513ED3"/>
    <w:rsid w:val="00563F02"/>
    <w:rsid w:val="005729FE"/>
    <w:rsid w:val="00592E58"/>
    <w:rsid w:val="00596311"/>
    <w:rsid w:val="005B24C3"/>
    <w:rsid w:val="005B52BB"/>
    <w:rsid w:val="005C0D03"/>
    <w:rsid w:val="005D7D7E"/>
    <w:rsid w:val="005F489B"/>
    <w:rsid w:val="005F49EF"/>
    <w:rsid w:val="00616562"/>
    <w:rsid w:val="00620A71"/>
    <w:rsid w:val="00643A44"/>
    <w:rsid w:val="00651523"/>
    <w:rsid w:val="006556B1"/>
    <w:rsid w:val="00665015"/>
    <w:rsid w:val="00665580"/>
    <w:rsid w:val="00677C3C"/>
    <w:rsid w:val="00683C8B"/>
    <w:rsid w:val="00697EFE"/>
    <w:rsid w:val="006A3EA0"/>
    <w:rsid w:val="006A6049"/>
    <w:rsid w:val="006D2C03"/>
    <w:rsid w:val="006D687F"/>
    <w:rsid w:val="006E16EB"/>
    <w:rsid w:val="006E4873"/>
    <w:rsid w:val="006E69F2"/>
    <w:rsid w:val="00720583"/>
    <w:rsid w:val="007700BC"/>
    <w:rsid w:val="0078204F"/>
    <w:rsid w:val="007C3183"/>
    <w:rsid w:val="007E424B"/>
    <w:rsid w:val="007F3009"/>
    <w:rsid w:val="00852F21"/>
    <w:rsid w:val="008535E6"/>
    <w:rsid w:val="0085384E"/>
    <w:rsid w:val="00894F15"/>
    <w:rsid w:val="008A70D5"/>
    <w:rsid w:val="008D10A7"/>
    <w:rsid w:val="008D4920"/>
    <w:rsid w:val="008E7331"/>
    <w:rsid w:val="008F445D"/>
    <w:rsid w:val="008F5C6B"/>
    <w:rsid w:val="0091329B"/>
    <w:rsid w:val="0092590E"/>
    <w:rsid w:val="00937EDC"/>
    <w:rsid w:val="0096388B"/>
    <w:rsid w:val="00970A62"/>
    <w:rsid w:val="00991475"/>
    <w:rsid w:val="009A013A"/>
    <w:rsid w:val="009B622F"/>
    <w:rsid w:val="009E509F"/>
    <w:rsid w:val="009F40CC"/>
    <w:rsid w:val="00A118BD"/>
    <w:rsid w:val="00A2108E"/>
    <w:rsid w:val="00A21504"/>
    <w:rsid w:val="00A22967"/>
    <w:rsid w:val="00A4559B"/>
    <w:rsid w:val="00A83F31"/>
    <w:rsid w:val="00AA025E"/>
    <w:rsid w:val="00AA0399"/>
    <w:rsid w:val="00AA3A2C"/>
    <w:rsid w:val="00AA3FB6"/>
    <w:rsid w:val="00AB6A6F"/>
    <w:rsid w:val="00AC02CF"/>
    <w:rsid w:val="00AC0521"/>
    <w:rsid w:val="00AC5E6F"/>
    <w:rsid w:val="00AF183B"/>
    <w:rsid w:val="00B17988"/>
    <w:rsid w:val="00B341F3"/>
    <w:rsid w:val="00B44D28"/>
    <w:rsid w:val="00B75437"/>
    <w:rsid w:val="00B81A68"/>
    <w:rsid w:val="00B90D45"/>
    <w:rsid w:val="00BA0F53"/>
    <w:rsid w:val="00BC3AB7"/>
    <w:rsid w:val="00BC78C8"/>
    <w:rsid w:val="00BE2314"/>
    <w:rsid w:val="00C15766"/>
    <w:rsid w:val="00C21352"/>
    <w:rsid w:val="00C456B1"/>
    <w:rsid w:val="00C648F7"/>
    <w:rsid w:val="00C91BC5"/>
    <w:rsid w:val="00C91FD1"/>
    <w:rsid w:val="00C94375"/>
    <w:rsid w:val="00CA08E0"/>
    <w:rsid w:val="00CA757E"/>
    <w:rsid w:val="00CC1198"/>
    <w:rsid w:val="00CD3FC3"/>
    <w:rsid w:val="00CE3F20"/>
    <w:rsid w:val="00D02C79"/>
    <w:rsid w:val="00D2092A"/>
    <w:rsid w:val="00D21908"/>
    <w:rsid w:val="00D517C5"/>
    <w:rsid w:val="00D74C55"/>
    <w:rsid w:val="00D77D26"/>
    <w:rsid w:val="00D8105B"/>
    <w:rsid w:val="00D81456"/>
    <w:rsid w:val="00D81969"/>
    <w:rsid w:val="00D901BB"/>
    <w:rsid w:val="00D94468"/>
    <w:rsid w:val="00D97263"/>
    <w:rsid w:val="00DB2FAB"/>
    <w:rsid w:val="00DB6FD5"/>
    <w:rsid w:val="00DD1CFF"/>
    <w:rsid w:val="00DE662B"/>
    <w:rsid w:val="00E10A06"/>
    <w:rsid w:val="00E11422"/>
    <w:rsid w:val="00E20C1C"/>
    <w:rsid w:val="00E36A62"/>
    <w:rsid w:val="00E501F2"/>
    <w:rsid w:val="00E52353"/>
    <w:rsid w:val="00E6220B"/>
    <w:rsid w:val="00E64F45"/>
    <w:rsid w:val="00E70A5D"/>
    <w:rsid w:val="00E74231"/>
    <w:rsid w:val="00E86B9A"/>
    <w:rsid w:val="00E91012"/>
    <w:rsid w:val="00EA758A"/>
    <w:rsid w:val="00EC1ED0"/>
    <w:rsid w:val="00EC5A29"/>
    <w:rsid w:val="00ED64F1"/>
    <w:rsid w:val="00ED7930"/>
    <w:rsid w:val="00F01174"/>
    <w:rsid w:val="00F12EEA"/>
    <w:rsid w:val="00F20D8F"/>
    <w:rsid w:val="00F40206"/>
    <w:rsid w:val="00F46B30"/>
    <w:rsid w:val="00F71C48"/>
    <w:rsid w:val="00F93605"/>
    <w:rsid w:val="00FA2C3E"/>
    <w:rsid w:val="00FA5706"/>
    <w:rsid w:val="00FA5CB8"/>
    <w:rsid w:val="00FD4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27DC"/>
  <w15:docId w15:val="{77668919-AB1C-4A29-9636-FEF0B4E5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2108E"/>
    <w:pPr>
      <w:widowControl w:val="0"/>
    </w:pPr>
    <w:rPr>
      <w:sz w:val="22"/>
      <w:szCs w:val="22"/>
    </w:rPr>
  </w:style>
  <w:style w:type="paragraph" w:styleId="Heading1">
    <w:name w:val="heading 1"/>
    <w:basedOn w:val="Normal"/>
    <w:uiPriority w:val="1"/>
    <w:qFormat/>
    <w:rsid w:val="00A2108E"/>
    <w:pPr>
      <w:ind w:left="100"/>
      <w:outlineLvl w:val="0"/>
    </w:pPr>
    <w:rPr>
      <w:b/>
      <w:bCs/>
      <w:sz w:val="28"/>
      <w:szCs w:val="28"/>
    </w:rPr>
  </w:style>
  <w:style w:type="paragraph" w:styleId="Heading2">
    <w:name w:val="heading 2"/>
    <w:basedOn w:val="Normal"/>
    <w:uiPriority w:val="1"/>
    <w:qFormat/>
    <w:rsid w:val="00A2108E"/>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2108E"/>
    <w:pPr>
      <w:ind w:left="100"/>
    </w:pPr>
    <w:rPr>
      <w:sz w:val="24"/>
      <w:szCs w:val="24"/>
    </w:rPr>
  </w:style>
  <w:style w:type="paragraph" w:styleId="ListParagraph">
    <w:name w:val="List Paragraph"/>
    <w:basedOn w:val="Normal"/>
    <w:uiPriority w:val="34"/>
    <w:qFormat/>
    <w:rsid w:val="00A2108E"/>
  </w:style>
  <w:style w:type="paragraph" w:customStyle="1" w:styleId="TableParagraph">
    <w:name w:val="Table Paragraph"/>
    <w:basedOn w:val="Normal"/>
    <w:uiPriority w:val="1"/>
    <w:qFormat/>
    <w:rsid w:val="00A2108E"/>
  </w:style>
  <w:style w:type="paragraph" w:customStyle="1" w:styleId="Default">
    <w:name w:val="Default"/>
    <w:rsid w:val="00436E82"/>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semiHidden/>
    <w:unhideWhenUsed/>
    <w:rsid w:val="00E64F45"/>
    <w:pPr>
      <w:widowControl/>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D02C79"/>
    <w:pPr>
      <w:widowControl w:val="0"/>
    </w:pPr>
    <w:rPr>
      <w:sz w:val="22"/>
      <w:szCs w:val="22"/>
    </w:rPr>
  </w:style>
  <w:style w:type="paragraph" w:styleId="Header">
    <w:name w:val="header"/>
    <w:basedOn w:val="Normal"/>
    <w:link w:val="HeaderChar"/>
    <w:uiPriority w:val="99"/>
    <w:unhideWhenUsed/>
    <w:rsid w:val="00C94375"/>
    <w:pPr>
      <w:tabs>
        <w:tab w:val="center" w:pos="4680"/>
        <w:tab w:val="right" w:pos="9360"/>
      </w:tabs>
    </w:pPr>
  </w:style>
  <w:style w:type="character" w:customStyle="1" w:styleId="HeaderChar">
    <w:name w:val="Header Char"/>
    <w:basedOn w:val="DefaultParagraphFont"/>
    <w:link w:val="Header"/>
    <w:uiPriority w:val="99"/>
    <w:rsid w:val="00C94375"/>
    <w:rPr>
      <w:sz w:val="22"/>
      <w:szCs w:val="22"/>
    </w:rPr>
  </w:style>
  <w:style w:type="paragraph" w:styleId="Footer">
    <w:name w:val="footer"/>
    <w:basedOn w:val="Normal"/>
    <w:link w:val="FooterChar"/>
    <w:uiPriority w:val="99"/>
    <w:unhideWhenUsed/>
    <w:rsid w:val="00C94375"/>
    <w:pPr>
      <w:tabs>
        <w:tab w:val="center" w:pos="4680"/>
        <w:tab w:val="right" w:pos="9360"/>
      </w:tabs>
    </w:pPr>
  </w:style>
  <w:style w:type="character" w:customStyle="1" w:styleId="FooterChar">
    <w:name w:val="Footer Char"/>
    <w:basedOn w:val="DefaultParagraphFont"/>
    <w:link w:val="Footer"/>
    <w:uiPriority w:val="99"/>
    <w:rsid w:val="00C94375"/>
    <w:rPr>
      <w:sz w:val="22"/>
      <w:szCs w:val="22"/>
    </w:rPr>
  </w:style>
  <w:style w:type="table" w:styleId="TableGrid">
    <w:name w:val="Table Grid"/>
    <w:basedOn w:val="TableNormal"/>
    <w:uiPriority w:val="59"/>
    <w:rsid w:val="00346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Heading2"/>
    <w:link w:val="Style4Char"/>
    <w:qFormat/>
    <w:rsid w:val="00077607"/>
    <w:pPr>
      <w:keepNext/>
      <w:keepLines/>
      <w:widowControl/>
      <w:spacing w:before="160" w:after="80" w:line="276" w:lineRule="auto"/>
      <w:ind w:left="0"/>
    </w:pPr>
    <w:rPr>
      <w:rFonts w:ascii="Arial" w:eastAsiaTheme="majorEastAsia" w:hAnsi="Arial" w:cstheme="majorBidi"/>
      <w:bCs w:val="0"/>
      <w:kern w:val="2"/>
      <w:szCs w:val="32"/>
    </w:rPr>
  </w:style>
  <w:style w:type="character" w:customStyle="1" w:styleId="Style4Char">
    <w:name w:val="Style4 Char"/>
    <w:basedOn w:val="DefaultParagraphFont"/>
    <w:link w:val="Style4"/>
    <w:rsid w:val="00077607"/>
    <w:rPr>
      <w:rFonts w:ascii="Arial" w:eastAsiaTheme="majorEastAsia" w:hAnsi="Arial" w:cstheme="majorBidi"/>
      <w:b/>
      <w:kern w:val="2"/>
      <w:sz w:val="24"/>
      <w:szCs w:val="32"/>
    </w:rPr>
  </w:style>
  <w:style w:type="paragraph" w:customStyle="1" w:styleId="Style2">
    <w:name w:val="Style2"/>
    <w:basedOn w:val="Normal"/>
    <w:link w:val="Style2Char"/>
    <w:autoRedefine/>
    <w:qFormat/>
    <w:rsid w:val="006E16EB"/>
    <w:pPr>
      <w:keepNext/>
      <w:keepLines/>
      <w:widowControl/>
      <w:numPr>
        <w:numId w:val="13"/>
      </w:numPr>
      <w:spacing w:before="360" w:after="80" w:line="276" w:lineRule="auto"/>
      <w:ind w:left="630"/>
      <w:outlineLvl w:val="0"/>
    </w:pPr>
    <w:rPr>
      <w:rFonts w:ascii="Geograph" w:eastAsiaTheme="majorEastAsia" w:hAnsi="Geograph" w:cstheme="majorBidi"/>
      <w:b/>
      <w:color w:val="0066FF"/>
      <w:kern w:val="2"/>
      <w:sz w:val="28"/>
      <w:szCs w:val="40"/>
    </w:rPr>
  </w:style>
  <w:style w:type="character" w:customStyle="1" w:styleId="Style2Char">
    <w:name w:val="Style2 Char"/>
    <w:basedOn w:val="DefaultParagraphFont"/>
    <w:link w:val="Style2"/>
    <w:rsid w:val="006E16EB"/>
    <w:rPr>
      <w:rFonts w:ascii="Geograph" w:eastAsiaTheme="majorEastAsia" w:hAnsi="Geograph" w:cstheme="majorBidi"/>
      <w:b/>
      <w:color w:val="0066FF"/>
      <w:kern w:val="2"/>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27924">
      <w:bodyDiv w:val="1"/>
      <w:marLeft w:val="0"/>
      <w:marRight w:val="0"/>
      <w:marTop w:val="0"/>
      <w:marBottom w:val="0"/>
      <w:divBdr>
        <w:top w:val="none" w:sz="0" w:space="0" w:color="auto"/>
        <w:left w:val="none" w:sz="0" w:space="0" w:color="auto"/>
        <w:bottom w:val="none" w:sz="0" w:space="0" w:color="auto"/>
        <w:right w:val="none" w:sz="0" w:space="0" w:color="auto"/>
      </w:divBdr>
    </w:div>
    <w:div w:id="649482044">
      <w:bodyDiv w:val="1"/>
      <w:marLeft w:val="0"/>
      <w:marRight w:val="0"/>
      <w:marTop w:val="0"/>
      <w:marBottom w:val="0"/>
      <w:divBdr>
        <w:top w:val="none" w:sz="0" w:space="0" w:color="auto"/>
        <w:left w:val="none" w:sz="0" w:space="0" w:color="auto"/>
        <w:bottom w:val="none" w:sz="0" w:space="0" w:color="auto"/>
        <w:right w:val="none" w:sz="0" w:space="0" w:color="auto"/>
      </w:divBdr>
    </w:div>
    <w:div w:id="1436366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365432-72E1-4498-936D-D6D4D123CB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DC6EB5-AB90-4BE4-8DD4-B8AE42D1817F}">
  <ds:schemaRefs>
    <ds:schemaRef ds:uri="http://schemas.microsoft.com/sharepoint/v3/contenttype/forms"/>
  </ds:schemaRefs>
</ds:datastoreItem>
</file>

<file path=customXml/itemProps3.xml><?xml version="1.0" encoding="utf-8"?>
<ds:datastoreItem xmlns:ds="http://schemas.openxmlformats.org/officeDocument/2006/customXml" ds:itemID="{1A44E1B0-DCBD-4D77-814E-6145EE0173BE}">
  <ds:schemaRefs>
    <ds:schemaRef ds:uri="http://schemas.openxmlformats.org/officeDocument/2006/bibliography"/>
  </ds:schemaRefs>
</ds:datastoreItem>
</file>

<file path=customXml/itemProps4.xml><?xml version="1.0" encoding="utf-8"?>
<ds:datastoreItem xmlns:ds="http://schemas.openxmlformats.org/officeDocument/2006/customXml" ds:itemID="{6B919FA0-26A7-4B3D-B284-F8CA69CB4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ffb1c-9d42-458a-8a42-684c296d1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897</Words>
  <Characters>5472</Characters>
  <Application>Microsoft Office Word</Application>
  <DocSecurity>0</DocSecurity>
  <Lines>127</Lines>
  <Paragraphs>37</Paragraphs>
  <ScaleCrop>false</ScaleCrop>
  <HeadingPairs>
    <vt:vector size="2" baseType="variant">
      <vt:variant>
        <vt:lpstr>Title</vt:lpstr>
      </vt:variant>
      <vt:variant>
        <vt:i4>1</vt:i4>
      </vt:variant>
    </vt:vector>
  </HeadingPairs>
  <TitlesOfParts>
    <vt:vector size="1" baseType="lpstr">
      <vt:lpstr>Microsoft Word - NomRepApril2016.docx</vt:lpstr>
    </vt:vector>
  </TitlesOfParts>
  <Company>Hewlett-Packard Company</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NomRepApril2016.docx</dc:title>
  <dc:creator>edward</dc:creator>
  <cp:lastModifiedBy>Mark Spence</cp:lastModifiedBy>
  <cp:revision>99</cp:revision>
  <dcterms:created xsi:type="dcterms:W3CDTF">2026-06-08T20:16:00Z</dcterms:created>
  <dcterms:modified xsi:type="dcterms:W3CDTF">2026-07-13T16:39:00Z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2017-04-20T00:00:00Z</vt:filetime>
  </property>
  <property fmtid="{D5CDD505-2E9C-101B-9397-08002B2CF9AE}" pid="3" name="LastSaved">
    <vt:filetime>2018-04-13T00:00:00Z</vt:filetime>
  </property>
  <property fmtid="{D5CDD505-2E9C-101B-9397-08002B2CF9AE}" pid="4" name="Order">
    <vt:r8>64200</vt:r8>
  </property>
  <property fmtid="{D5CDD505-2E9C-101B-9397-08002B2CF9AE}" pid="5" name="ContentTypeId">
    <vt:lpwstr>0x0101001FDAC9DC899B59419C54844D2D7D8EC5</vt:lpwstr>
  </property>
  <property fmtid="{D5CDD505-2E9C-101B-9397-08002B2CF9AE}" pid="6" name="MediaServiceImageTags">
    <vt:lpwstr/>
  </property>
</Properties>
</file>